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2098" w:rsidRDefault="006F2098" w:rsidP="006F2098">
      <w:pPr>
        <w:jc w:val="both"/>
      </w:pPr>
      <w:r>
        <w:t>[기출][2011-2-1]카페테리아식 복리후생제도(선택적 복리후생제도)(효과, 한계)</w:t>
      </w:r>
    </w:p>
    <w:p w:rsidR="006F2098" w:rsidRDefault="006F2098" w:rsidP="006F2098">
      <w:pPr>
        <w:jc w:val="both"/>
      </w:pPr>
    </w:p>
    <w:p w:rsidR="006F2098" w:rsidRDefault="006F2098" w:rsidP="006F2098">
      <w:pPr>
        <w:jc w:val="both"/>
      </w:pPr>
      <w:r>
        <w:rPr>
          <w:rFonts w:hint="eastAsia"/>
        </w:rPr>
        <w:t>【문제</w:t>
      </w:r>
      <w:r>
        <w:t>2】 다음 문제를 설명하시오.</w:t>
      </w:r>
    </w:p>
    <w:p w:rsidR="006F2098" w:rsidRDefault="006F2098" w:rsidP="006F2098">
      <w:pPr>
        <w:jc w:val="both"/>
      </w:pPr>
    </w:p>
    <w:p w:rsidR="006F2098" w:rsidRDefault="006F2098" w:rsidP="006F2098">
      <w:pPr>
        <w:jc w:val="both"/>
      </w:pPr>
      <w:r>
        <w:t>(물음1) 카페테리아 복리후생제도의 효과와 한계 (25점)</w:t>
      </w:r>
    </w:p>
    <w:p w:rsidR="006F2098" w:rsidRDefault="006F2098" w:rsidP="006F2098">
      <w:pPr>
        <w:jc w:val="both"/>
      </w:pPr>
    </w:p>
    <w:p w:rsidR="006F2098" w:rsidRDefault="006F2098" w:rsidP="006F2098">
      <w:pPr>
        <w:jc w:val="both"/>
      </w:pPr>
    </w:p>
    <w:sectPr w:rsidR="006F20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098"/>
    <w:rsid w:val="00000065"/>
    <w:rsid w:val="006F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2C09ED-2332-4E8C-BEC7-3FB85FEB5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F20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F2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F20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F20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F20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F20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F20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F20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F20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F20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F20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F20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F20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F20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F20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F20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F20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F20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F20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F2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F20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F20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F2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F20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F20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209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F2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F209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F2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