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E666" w14:textId="77777777" w:rsidR="00D666F3" w:rsidRDefault="00D666F3" w:rsidP="00D666F3">
      <w:pPr>
        <w:jc w:val="both"/>
      </w:pPr>
      <w:r>
        <w:t>[기출][2017-1]임금수준의 결정기준</w:t>
      </w:r>
    </w:p>
    <w:p w14:paraId="2311ED9F" w14:textId="77777777" w:rsidR="00D666F3" w:rsidRDefault="00D666F3" w:rsidP="00D666F3">
      <w:pPr>
        <w:jc w:val="both"/>
      </w:pPr>
    </w:p>
    <w:p w14:paraId="713F6313" w14:textId="77777777" w:rsidR="00D666F3" w:rsidRDefault="00D666F3" w:rsidP="00D666F3">
      <w:pPr>
        <w:jc w:val="both"/>
      </w:pPr>
      <w:r>
        <w:rPr>
          <w:rFonts w:hint="eastAsia"/>
        </w:rPr>
        <w:t>【문제</w:t>
      </w:r>
      <w:r>
        <w:t>1】 임금수준의 결정기준과 임금수준을 결정하기 위한 전략별 특성을 설명하시오. (50점)</w:t>
      </w:r>
    </w:p>
    <w:p w14:paraId="5B608A86" w14:textId="77777777" w:rsidR="00D666F3" w:rsidRDefault="00D666F3" w:rsidP="00D666F3">
      <w:pPr>
        <w:jc w:val="both"/>
      </w:pPr>
    </w:p>
    <w:p w14:paraId="3D1A2FA0" w14:textId="27C8BF53" w:rsidR="00D666F3" w:rsidRDefault="00D666F3" w:rsidP="00D666F3">
      <w:pPr>
        <w:jc w:val="both"/>
      </w:pPr>
    </w:p>
    <w:sectPr w:rsidR="00D666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F3"/>
    <w:rsid w:val="00000065"/>
    <w:rsid w:val="00D6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D6225"/>
  <w15:chartTrackingRefBased/>
  <w15:docId w15:val="{1A00921A-9C01-42F0-A188-C02B397B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6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6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6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6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6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6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6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6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6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6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6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6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6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6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6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6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