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5242" w:rsidRDefault="008F5242" w:rsidP="008F5242">
      <w:pPr>
        <w:jc w:val="both"/>
      </w:pPr>
      <w:r>
        <w:t>[기출][2019-1-1]성과관리(목적, 효과적인 관리를 위한 기준)</w:t>
      </w:r>
    </w:p>
    <w:p w:rsidR="008F5242" w:rsidRDefault="008F5242" w:rsidP="008F5242">
      <w:pPr>
        <w:jc w:val="both"/>
      </w:pPr>
    </w:p>
    <w:p w:rsidR="008F5242" w:rsidRDefault="008F5242" w:rsidP="008F5242">
      <w:pPr>
        <w:jc w:val="both"/>
      </w:pPr>
      <w:r>
        <w:rPr>
          <w:rFonts w:hint="eastAsia"/>
        </w:rPr>
        <w:t>【문제</w:t>
      </w:r>
      <w:r>
        <w:t>1】 성과관리(performance management)에 관한 다음 물음에 답하시오. (50점)</w:t>
      </w:r>
    </w:p>
    <w:p w:rsidR="008F5242" w:rsidRDefault="008F5242" w:rsidP="008F5242">
      <w:pPr>
        <w:jc w:val="both"/>
      </w:pPr>
    </w:p>
    <w:p w:rsidR="008F5242" w:rsidRDefault="008F5242" w:rsidP="008F5242">
      <w:pPr>
        <w:jc w:val="both"/>
      </w:pPr>
      <w:r>
        <w:t>(물음1) 성과관리의 목적 3가지와 효과적인 성과관리 운영을 위한 기준 5가지에 관하여 각각 설명하시오. (20점)</w:t>
      </w:r>
    </w:p>
    <w:p w:rsidR="008F5242" w:rsidRDefault="008F5242" w:rsidP="008F5242">
      <w:pPr>
        <w:jc w:val="both"/>
      </w:pPr>
    </w:p>
    <w:p w:rsidR="008F5242" w:rsidRDefault="008F5242" w:rsidP="008F5242">
      <w:pPr>
        <w:jc w:val="both"/>
      </w:pPr>
    </w:p>
    <w:sectPr w:rsidR="008F52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42"/>
    <w:rsid w:val="00000065"/>
    <w:rsid w:val="008F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145DA1-104F-475F-8F22-6FACD4C4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52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52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52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52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52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52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52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52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52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52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52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5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5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5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5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5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52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52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52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52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52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52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52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5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52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5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