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379" w:rsidRDefault="00450379" w:rsidP="00450379">
      <w:pPr>
        <w:jc w:val="both"/>
      </w:pPr>
      <w:r>
        <w:t>[기출][2020-3]이직관리(유형, 기능, 전략 등)</w:t>
      </w:r>
    </w:p>
    <w:p w:rsidR="00450379" w:rsidRDefault="00450379" w:rsidP="00450379">
      <w:pPr>
        <w:jc w:val="both"/>
      </w:pPr>
    </w:p>
    <w:p w:rsidR="00450379" w:rsidRDefault="00450379" w:rsidP="00450379">
      <w:pPr>
        <w:jc w:val="both"/>
      </w:pPr>
      <w:r>
        <w:rPr>
          <w:rFonts w:hint="eastAsia"/>
        </w:rPr>
        <w:t>【문제</w:t>
      </w:r>
      <w:r>
        <w:t>3】 우수인재의 확보만큼이나 유지도 중요하다. 이직의 유형, 이직의 순기능과 역기능, 이직관리의 효과적 전략, 그리고 중소기업의 이직관리 방안에 관하여 설명하시오. (25점)</w:t>
      </w:r>
    </w:p>
    <w:p w:rsidR="00450379" w:rsidRDefault="00450379" w:rsidP="00450379">
      <w:pPr>
        <w:jc w:val="both"/>
      </w:pPr>
    </w:p>
    <w:p w:rsidR="00450379" w:rsidRDefault="00450379" w:rsidP="00450379">
      <w:pPr>
        <w:jc w:val="both"/>
      </w:pPr>
    </w:p>
    <w:sectPr w:rsidR="0045037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79"/>
    <w:rsid w:val="00000065"/>
    <w:rsid w:val="0045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A0AE98-55D8-4CDE-9E44-B969CD49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037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0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03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037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037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037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037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037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037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037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037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037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037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03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0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03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03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0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037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037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037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0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037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0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