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397A" w14:textId="77777777" w:rsidR="00C26850" w:rsidRDefault="00C26850" w:rsidP="00C26850">
      <w:pPr>
        <w:jc w:val="both"/>
      </w:pPr>
      <w:r>
        <w:t>[기출][2021-1]역량중심인적자원관리와 직무중심인적자원관리의 비교, 평가센터 활용의 의의와 운영 기법</w:t>
      </w:r>
    </w:p>
    <w:p w14:paraId="48B2DFE8" w14:textId="77777777" w:rsidR="00C26850" w:rsidRDefault="00C26850" w:rsidP="00C26850">
      <w:pPr>
        <w:jc w:val="both"/>
      </w:pPr>
    </w:p>
    <w:p w14:paraId="047D57A6" w14:textId="77777777" w:rsidR="00C26850" w:rsidRDefault="00C26850" w:rsidP="00C26850">
      <w:pPr>
        <w:jc w:val="both"/>
      </w:pPr>
      <w:r>
        <w:rPr>
          <w:rFonts w:hint="eastAsia"/>
        </w:rPr>
        <w:t>【문제</w:t>
      </w:r>
      <w:r>
        <w:t>1】 역량중심 인적자원관리(Competency-based HRM)와 직무중심 인적자원관리(Job-based HRM)를 비교하여 논하고, 역량평가 방법 중 평가센터(Assessment Center) 활용의 의의와 평가센터 운영 시 사용되는 기법 4가지를 쓰고 설명하시오. (50점)</w:t>
      </w:r>
    </w:p>
    <w:p w14:paraId="06A0454E" w14:textId="77777777" w:rsidR="00C26850" w:rsidRDefault="00C26850" w:rsidP="00C26850">
      <w:pPr>
        <w:jc w:val="both"/>
      </w:pPr>
    </w:p>
    <w:p w14:paraId="1C6BBEF6" w14:textId="57983E70" w:rsidR="00C26850" w:rsidRDefault="00C26850" w:rsidP="00C26850">
      <w:pPr>
        <w:jc w:val="both"/>
      </w:pPr>
    </w:p>
    <w:sectPr w:rsidR="00C268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50"/>
    <w:rsid w:val="00000065"/>
    <w:rsid w:val="00C2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4EA3"/>
  <w15:chartTrackingRefBased/>
  <w15:docId w15:val="{756A5FE3-F8F2-4F5E-AE7E-D1CBCD55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68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6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68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68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68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68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68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68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68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68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68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6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6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6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6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6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68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6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68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6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6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68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68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68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6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68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6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