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7E05" w14:textId="77777777" w:rsidR="00A93AEA" w:rsidRDefault="00A93AEA" w:rsidP="00A93AEA">
      <w:pPr>
        <w:jc w:val="both"/>
      </w:pPr>
      <w:r>
        <w:t>[기출][2021-2]전략적 인적자원관리와 관련된 자원기반관점(RBV), 인적자원관리 부서의 역할(울리히의 다중역할 모델)</w:t>
      </w:r>
    </w:p>
    <w:p w14:paraId="57304B0D" w14:textId="77777777" w:rsidR="00A93AEA" w:rsidRDefault="00A93AEA" w:rsidP="00A93AEA">
      <w:pPr>
        <w:jc w:val="both"/>
      </w:pPr>
    </w:p>
    <w:p w14:paraId="72BC0544" w14:textId="77777777" w:rsidR="00A93AEA" w:rsidRDefault="00A93AEA" w:rsidP="00A93AEA">
      <w:pPr>
        <w:jc w:val="both"/>
      </w:pPr>
      <w:r>
        <w:rPr>
          <w:rFonts w:hint="eastAsia"/>
        </w:rPr>
        <w:t>【문제</w:t>
      </w:r>
      <w:r>
        <w:t>2】 전략적 인적자원관리(SHRM : Strategic Human Resource Managemet)와 관련하여 자원기반관점(RBV : Resource-based View)의 개념과 핵심요소 4가지를 쓰고 설명하고, SHRM 관점에서 인적자원관리 부서의 역할 4가지를 쓰고 설명하시오. (25점)</w:t>
      </w:r>
    </w:p>
    <w:p w14:paraId="3222EFD9" w14:textId="77777777" w:rsidR="00A93AEA" w:rsidRDefault="00A93AEA" w:rsidP="00A93AEA">
      <w:pPr>
        <w:jc w:val="both"/>
      </w:pPr>
    </w:p>
    <w:p w14:paraId="01583246" w14:textId="77777777" w:rsidR="00A93AEA" w:rsidRDefault="00A93AEA" w:rsidP="00A93AEA">
      <w:pPr>
        <w:jc w:val="both"/>
      </w:pPr>
    </w:p>
    <w:sectPr w:rsidR="00A93A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EA"/>
    <w:rsid w:val="00000065"/>
    <w:rsid w:val="00A9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B6F1"/>
  <w15:chartTrackingRefBased/>
  <w15:docId w15:val="{5768B934-A652-46F9-9285-E318A9B1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3A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3A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3A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3A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3A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3A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3A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3A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3A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3A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3A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3A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3A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3A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3A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3A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3A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3A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3A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