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1F10" w:rsidRDefault="00B51F10" w:rsidP="00B51F10">
      <w:pPr>
        <w:jc w:val="both"/>
      </w:pPr>
      <w:r>
        <w:t>[기출][2022-1-2]교육훈련평가(커크패트릭, 골드스타인, ROI기법)</w:t>
      </w:r>
    </w:p>
    <w:p w:rsidR="00B51F10" w:rsidRDefault="00B51F10" w:rsidP="00B51F10">
      <w:pPr>
        <w:jc w:val="both"/>
      </w:pPr>
    </w:p>
    <w:p w:rsidR="00B51F10" w:rsidRDefault="00B51F10" w:rsidP="00B51F10">
      <w:pPr>
        <w:jc w:val="both"/>
      </w:pPr>
      <w:r>
        <w:rPr>
          <w:rFonts w:hint="eastAsia"/>
        </w:rPr>
        <w:t>【문제</w:t>
      </w:r>
      <w:r>
        <w:t>1】 교육훈련(training &amp; development)에 관한 다음 물음에 답하시오. (50점)</w:t>
      </w:r>
    </w:p>
    <w:p w:rsidR="00B51F10" w:rsidRDefault="00B51F10" w:rsidP="00B51F10">
      <w:pPr>
        <w:jc w:val="both"/>
      </w:pPr>
    </w:p>
    <w:p w:rsidR="00B51F10" w:rsidRDefault="00B51F10" w:rsidP="00B51F10">
      <w:pPr>
        <w:jc w:val="both"/>
      </w:pPr>
      <w:r>
        <w:t>(물음2) 교육훈련 평가 기법인 커크패트릭(Kirkpatrick)의 평가 기준, 골드스타인(Goldstein)의 교육훈련 타당도 평가법, 투자수익률(ROI) 평가법에 관하여 각각 논하시오. (30점)</w:t>
      </w:r>
    </w:p>
    <w:p w:rsidR="00B51F10" w:rsidRDefault="00B51F10" w:rsidP="00B51F10">
      <w:pPr>
        <w:jc w:val="both"/>
      </w:pPr>
    </w:p>
    <w:p w:rsidR="00B51F10" w:rsidRDefault="00B51F10" w:rsidP="00B51F10">
      <w:pPr>
        <w:jc w:val="both"/>
      </w:pPr>
    </w:p>
    <w:sectPr w:rsidR="00B51F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10"/>
    <w:rsid w:val="00000065"/>
    <w:rsid w:val="00B5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297D34-1F5A-4B1A-B965-3BBA83A6B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1F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1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1F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1F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1F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1F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1F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1F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1F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1F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1F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1F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51F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51F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51F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51F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51F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51F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51F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1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1F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1F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1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1F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1F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1F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1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1F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1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