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343C" w:rsidRDefault="004D343C" w:rsidP="004D343C">
      <w:pPr>
        <w:jc w:val="both"/>
      </w:pPr>
      <w:r>
        <w:t>[기출][2023-1-1]국제인적자원관리의 접근방식</w:t>
      </w:r>
    </w:p>
    <w:p w:rsidR="004D343C" w:rsidRDefault="004D343C" w:rsidP="004D343C">
      <w:pPr>
        <w:jc w:val="both"/>
      </w:pPr>
    </w:p>
    <w:p w:rsidR="004D343C" w:rsidRDefault="004D343C" w:rsidP="004D343C">
      <w:pPr>
        <w:jc w:val="both"/>
      </w:pPr>
      <w:r>
        <w:rPr>
          <w:rFonts w:hint="eastAsia"/>
        </w:rPr>
        <w:t>【문제</w:t>
      </w:r>
      <w:r>
        <w:t>1】 국제인적자원관리에 관한 다음 물음에 답하시오. (50점)</w:t>
      </w:r>
    </w:p>
    <w:p w:rsidR="004D343C" w:rsidRDefault="004D343C" w:rsidP="004D343C">
      <w:pPr>
        <w:jc w:val="both"/>
      </w:pPr>
    </w:p>
    <w:p w:rsidR="004D343C" w:rsidRDefault="004D343C" w:rsidP="004D343C">
      <w:pPr>
        <w:jc w:val="both"/>
      </w:pPr>
      <w:r>
        <w:t>(물음1) 국제인적자원관리에 대한 접근방식 4가지(본국중심, 현지중심, 권역중심, 세계중심)에 대해 설명하고 각각의 방식에 따른 장단점을 제시하시오. (20점)</w:t>
      </w:r>
    </w:p>
    <w:p w:rsidR="004D343C" w:rsidRDefault="004D343C" w:rsidP="004D343C">
      <w:pPr>
        <w:jc w:val="both"/>
      </w:pPr>
    </w:p>
    <w:p w:rsidR="004D343C" w:rsidRDefault="004D343C" w:rsidP="004D343C">
      <w:pPr>
        <w:jc w:val="both"/>
      </w:pPr>
    </w:p>
    <w:sectPr w:rsidR="004D343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43C"/>
    <w:rsid w:val="00000065"/>
    <w:rsid w:val="004D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3439DE-B4A6-40C2-9B2E-8C41FC4C6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D343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D3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34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D343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D343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D343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D343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D343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D343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D343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D343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D343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D34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D34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D34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D34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D34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D343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D34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D3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D34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D34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D3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D343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D343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D343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D3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D343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D3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