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CAF2" w14:textId="77777777" w:rsidR="00EB7DA2" w:rsidRDefault="00EB7DA2" w:rsidP="00EB7DA2">
      <w:pPr>
        <w:jc w:val="both"/>
      </w:pPr>
      <w:r>
        <w:t>[기출][2023-3]유연근로시간제(선택적 근로시간제, 탄력적 근로시간제)</w:t>
      </w:r>
    </w:p>
    <w:p w14:paraId="50636AFF" w14:textId="77777777" w:rsidR="00EB7DA2" w:rsidRDefault="00EB7DA2" w:rsidP="00EB7DA2">
      <w:pPr>
        <w:jc w:val="both"/>
      </w:pPr>
    </w:p>
    <w:p w14:paraId="110CA49D" w14:textId="77777777" w:rsidR="00EB7DA2" w:rsidRDefault="00EB7DA2" w:rsidP="00EB7DA2">
      <w:pPr>
        <w:jc w:val="both"/>
      </w:pPr>
      <w:r>
        <w:rPr>
          <w:rFonts w:hint="eastAsia"/>
        </w:rPr>
        <w:t>【문제</w:t>
      </w:r>
      <w:r>
        <w:t>3】 유연한 근로시간제의 대표적인 유형으로 선택적 근로시간제와 탄력적 근로시간제가 있다. 각각의 개념, 특징 및 장단점(개인 및 기업 관점)을 설명하시오. (25점)</w:t>
      </w:r>
    </w:p>
    <w:p w14:paraId="2D13C4B2" w14:textId="77777777" w:rsidR="00EB7DA2" w:rsidRDefault="00EB7DA2" w:rsidP="00EB7DA2">
      <w:pPr>
        <w:jc w:val="both"/>
      </w:pPr>
    </w:p>
    <w:p w14:paraId="6A6DBA33" w14:textId="77777777" w:rsidR="00EB7DA2" w:rsidRDefault="00EB7DA2" w:rsidP="00EB7DA2">
      <w:pPr>
        <w:jc w:val="both"/>
      </w:pPr>
    </w:p>
    <w:sectPr w:rsidR="00EB7DA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A2"/>
    <w:rsid w:val="00000065"/>
    <w:rsid w:val="00EB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F954C"/>
  <w15:chartTrackingRefBased/>
  <w15:docId w15:val="{5C6D83AB-D190-4456-A508-24FCE453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B7D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B7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B7D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B7D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B7D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B7D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7D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B7D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B7D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7D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B7D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B7D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B7D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B7D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B7D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B7D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B7D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B7D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B7D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B7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B7D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B7D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B7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B7D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B7D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B7D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B7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B7D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B7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