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79F1" w:rsidRDefault="00D479F1" w:rsidP="00D479F1">
      <w:pPr>
        <w:jc w:val="both"/>
      </w:pPr>
      <w:r>
        <w:t>[기출][2025-2-1]노동조합의 조직형태 및 조직형태별 조직원리와 조직기반</w:t>
      </w:r>
    </w:p>
    <w:p w:rsidR="00D479F1" w:rsidRDefault="00D479F1" w:rsidP="00D479F1">
      <w:pPr>
        <w:jc w:val="both"/>
      </w:pPr>
    </w:p>
    <w:p w:rsidR="00D479F1" w:rsidRDefault="00D479F1" w:rsidP="00D479F1">
      <w:pPr>
        <w:jc w:val="both"/>
      </w:pPr>
      <w:r>
        <w:rPr>
          <w:rFonts w:hint="eastAsia"/>
        </w:rPr>
        <w:t>【문제</w:t>
      </w:r>
      <w:r>
        <w:t>2】 노동조합의 조직형태에 관한 다음 물음에 답하시오. (25점)</w:t>
      </w:r>
    </w:p>
    <w:p w:rsidR="00D479F1" w:rsidRDefault="00D479F1" w:rsidP="00D479F1">
      <w:pPr>
        <w:jc w:val="both"/>
      </w:pPr>
    </w:p>
    <w:p w:rsidR="00D479F1" w:rsidRDefault="00D479F1" w:rsidP="00D479F1">
      <w:pPr>
        <w:jc w:val="both"/>
      </w:pPr>
      <w:r>
        <w:t>(물음1) 노동조합의 조직형태를 단위조직 기준으로 구분하고 각 조직형태별 조직원리와 조직기반의 특징을 설명하시오. (9점)</w:t>
      </w:r>
    </w:p>
    <w:p w:rsidR="00D479F1" w:rsidRDefault="00D479F1" w:rsidP="00D479F1">
      <w:pPr>
        <w:jc w:val="both"/>
      </w:pPr>
    </w:p>
    <w:p w:rsidR="00D479F1" w:rsidRDefault="00D479F1" w:rsidP="00D479F1">
      <w:pPr>
        <w:jc w:val="both"/>
      </w:pPr>
    </w:p>
    <w:sectPr w:rsidR="00D479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9F1"/>
    <w:rsid w:val="00000065"/>
    <w:rsid w:val="00D47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106E15-4922-44DD-AA92-1D5C3DDB9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479F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7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79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79F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79F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79F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79F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79F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79F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479F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479F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479F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479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479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479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479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479F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479F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479F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47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479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479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47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479F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479F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479F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47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479F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47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