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027" w:rsidRDefault="00247027" w:rsidP="00247027">
      <w:pPr>
        <w:jc w:val="both"/>
      </w:pPr>
      <w:r>
        <w:t>[예상][01.04-1]전략적 인적자원관리(SHRM)의 개념과 자원기반관점(RBV)의 VRIN 프레임워크</w:t>
      </w:r>
    </w:p>
    <w:p w:rsidR="00247027" w:rsidRDefault="00247027" w:rsidP="00247027">
      <w:pPr>
        <w:jc w:val="both"/>
      </w:pPr>
    </w:p>
    <w:p w:rsidR="00247027" w:rsidRDefault="00247027" w:rsidP="00247027">
      <w:pPr>
        <w:jc w:val="both"/>
      </w:pPr>
      <w:r>
        <w:rPr>
          <w:rFonts w:hint="eastAsia"/>
        </w:rPr>
        <w:t>【문제</w:t>
      </w:r>
      <w:r>
        <w:t>1.4】</w:t>
      </w:r>
    </w:p>
    <w:p w:rsidR="00247027" w:rsidRDefault="00247027" w:rsidP="00247027">
      <w:pPr>
        <w:jc w:val="both"/>
      </w:pPr>
      <w:r>
        <w:t>&lt;사례&gt;</w:t>
      </w:r>
    </w:p>
    <w:p w:rsidR="00247027" w:rsidRDefault="00247027" w:rsidP="00247027">
      <w:pPr>
        <w:jc w:val="both"/>
      </w:pPr>
      <w:r>
        <w:rPr>
          <w:rFonts w:hint="eastAsia"/>
        </w:rPr>
        <w:t>국내</w:t>
      </w:r>
      <w:r>
        <w:t xml:space="preserve"> 중견 IT 기업인 E사는 최근 글로벌 소프트웨어 시장의 경쟁 심화와 기술 생태계의 급격한 변화에 대응하기 위해 대대적인 조직 개편을 단행하였다. E사는 그동안 각 인사 기능(확보, 개발, 평가, 보상)을 독립적인 행정 절차로 운영해 왔으나, 이로 인해 전사적 사업 전략과 인사 시스템 간의 연계성이 떨어진다는 비판을 받아</w:t>
      </w:r>
      <w:r>
        <w:rPr>
          <w:rFonts w:hint="eastAsia"/>
        </w:rPr>
        <w:t>왔다</w:t>
      </w:r>
      <w:r>
        <w:t>.</w:t>
      </w:r>
    </w:p>
    <w:p w:rsidR="00247027" w:rsidRDefault="00247027" w:rsidP="00247027">
      <w:pPr>
        <w:jc w:val="both"/>
      </w:pPr>
      <w:r>
        <w:rPr>
          <w:rFonts w:hint="eastAsia"/>
        </w:rPr>
        <w:t>이에</w:t>
      </w:r>
      <w:r>
        <w:t xml:space="preserve"> E사의 경영진은 인적자원관리(HRM)를 경영 전략 수립 및 실행의 핵심 파트너로 격상시키고, 전략적 인적자원관리(SHRM) 체계를 도입하기로 결정하였다. 구체적으로는 기업의 경쟁우위 원천을 내부 자원인 인적 자본에서 찾는 자원기반관점(RBV)을 강화하고, 개별 인사 정책들이 서로 시너지를 낼 수 있도록 수직적 적합성(Vertical Fit)과 수평적 적합성(Horizontal Fit)을 확보하는 데 주력하고 있다.</w:t>
      </w:r>
    </w:p>
    <w:p w:rsidR="00247027" w:rsidRDefault="00247027" w:rsidP="00247027">
      <w:pPr>
        <w:jc w:val="both"/>
      </w:pPr>
    </w:p>
    <w:p w:rsidR="00247027" w:rsidRDefault="00247027" w:rsidP="00247027">
      <w:pPr>
        <w:jc w:val="both"/>
      </w:pPr>
      <w:r>
        <w:t>(물음1) 전략적 인적자</w:t>
      </w:r>
      <w:r>
        <w:rPr>
          <w:rFonts w:hint="eastAsia"/>
        </w:rPr>
        <w:t>원관리</w:t>
      </w:r>
      <w:r>
        <w:t>(SHRM)의 개념을 전통적 인사관리와 비교하여 설명하고, 자원기반관점(RBV)에서 인적자원이 조직의 지속 가능한 경쟁우위를 창출하기 위한 조건인 VRIN 프레임워크에 대하여 논하시오.</w:t>
      </w:r>
    </w:p>
    <w:p w:rsidR="00247027" w:rsidRDefault="00247027" w:rsidP="00247027">
      <w:pPr>
        <w:jc w:val="both"/>
      </w:pPr>
    </w:p>
    <w:p w:rsidR="00247027" w:rsidRDefault="00247027" w:rsidP="00247027">
      <w:pPr>
        <w:jc w:val="both"/>
      </w:pPr>
    </w:p>
    <w:sectPr w:rsidR="002470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27"/>
    <w:rsid w:val="00000065"/>
    <w:rsid w:val="0024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1460F3-A9B9-40FB-8F34-EA813A0C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70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70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70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70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70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70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70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70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70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70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70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70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70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70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70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70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70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70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70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70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70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70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70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70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7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