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819A" w14:textId="77777777" w:rsidR="000D3BB6" w:rsidRDefault="000D3BB6" w:rsidP="000D3BB6">
      <w:pPr>
        <w:jc w:val="both"/>
      </w:pPr>
      <w:r>
        <w:t>[예상][03.01-1]인적자원의 수요와 공급의 예측 기법과 수급 불균형에 대한 대처 방안</w:t>
      </w:r>
    </w:p>
    <w:p w14:paraId="3F391464" w14:textId="77777777" w:rsidR="000D3BB6" w:rsidRDefault="000D3BB6" w:rsidP="000D3BB6">
      <w:pPr>
        <w:jc w:val="both"/>
      </w:pPr>
    </w:p>
    <w:p w14:paraId="42765C59" w14:textId="77777777" w:rsidR="000D3BB6" w:rsidRDefault="000D3BB6" w:rsidP="000D3BB6">
      <w:pPr>
        <w:jc w:val="both"/>
      </w:pPr>
      <w:r>
        <w:rPr>
          <w:rFonts w:hint="eastAsia"/>
        </w:rPr>
        <w:t>【문제</w:t>
      </w:r>
      <w:r>
        <w:t>3.1】 인적자원의 수요와 공급의 예측 기법과 수급 불균형에 대한 대처 방안에 대해 논하시오.(25점)</w:t>
      </w:r>
    </w:p>
    <w:p w14:paraId="08A2D76A" w14:textId="77777777" w:rsidR="000D3BB6" w:rsidRDefault="000D3BB6" w:rsidP="000D3BB6">
      <w:pPr>
        <w:jc w:val="both"/>
      </w:pPr>
    </w:p>
    <w:p w14:paraId="7081CA9B" w14:textId="51C1889D" w:rsidR="000D3BB6" w:rsidRDefault="000D3BB6" w:rsidP="000D3BB6">
      <w:pPr>
        <w:jc w:val="both"/>
      </w:pPr>
    </w:p>
    <w:sectPr w:rsidR="000D3B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B6"/>
    <w:rsid w:val="00000065"/>
    <w:rsid w:val="000D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582F"/>
  <w15:chartTrackingRefBased/>
  <w15:docId w15:val="{F1034037-FC1E-42DF-8230-38D5BEE5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3B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3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3B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3B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3B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3B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3B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3B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3B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3B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D3B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D3B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D3B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3B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3B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3B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3B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3B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3B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3B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3B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3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3B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3B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3B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3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3B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3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