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537" w:rsidRDefault="00C76537" w:rsidP="00C76537">
      <w:pPr>
        <w:jc w:val="both"/>
      </w:pPr>
      <w:r>
        <w:t>[예상][08.04-2]차별 금지 원칙과 대응 방안 및 비정규직 유지 관리 전략</w:t>
      </w:r>
    </w:p>
    <w:p w:rsidR="00C76537" w:rsidRDefault="00C76537" w:rsidP="00C76537">
      <w:pPr>
        <w:jc w:val="both"/>
      </w:pPr>
    </w:p>
    <w:p w:rsidR="00C76537" w:rsidRDefault="00C76537" w:rsidP="00C76537">
      <w:pPr>
        <w:jc w:val="both"/>
      </w:pPr>
      <w:r>
        <w:rPr>
          <w:rFonts w:hint="eastAsia"/>
        </w:rPr>
        <w:t>【문제</w:t>
      </w:r>
      <w:r>
        <w:t>8.4】</w:t>
      </w:r>
    </w:p>
    <w:p w:rsidR="00C76537" w:rsidRDefault="00C76537" w:rsidP="00C76537">
      <w:pPr>
        <w:jc w:val="both"/>
      </w:pPr>
      <w:r>
        <w:t>&lt;사례&gt;</w:t>
      </w:r>
    </w:p>
    <w:p w:rsidR="00C76537" w:rsidRDefault="00C76537" w:rsidP="00C76537">
      <w:pPr>
        <w:jc w:val="both"/>
      </w:pPr>
      <w:r>
        <w:rPr>
          <w:rFonts w:hint="eastAsia"/>
        </w:rPr>
        <w:t>국내</w:t>
      </w:r>
      <w:r>
        <w:t xml:space="preserve"> 중견 물류 기업인 M사는 최근 급증하는 전자상거래 물동량에 대응하고 인건비를 효율적으로 관리하기 위해 전체 인력의 상당 부분을 기간제 근로자, 파견 근로자 및 단시간 근로자 등 비정규직으로 충원해 왔다. M사는 핵심적인 관리 및 기획 업무는 정규직에게 맡기고, 단순 반복적인 현장 배송 및 상하차 업무는 비정규직을 활용하는 소위 '핵심-주변 모델'을 통해 수량적 유연성을 확보해 왔다.</w:t>
      </w:r>
    </w:p>
    <w:p w:rsidR="00C76537" w:rsidRDefault="00C76537" w:rsidP="00C76537">
      <w:pPr>
        <w:jc w:val="both"/>
      </w:pPr>
      <w:r>
        <w:rPr>
          <w:rFonts w:hint="eastAsia"/>
        </w:rPr>
        <w:t>그러나</w:t>
      </w:r>
      <w:r>
        <w:t xml:space="preserve"> 최근 들어 정규직과 비정규직 간의 보상 격차 및 복리후생 차별에 대한 비정규직 근로자들의 불만이 고조되면서 노사 갈등이 심화하고 있다. 내부 조사 결과, 비정규직 근로자들은 동일하거나 유사한 업무를 수행함에도 불구하고 불합리한 차별을 받고 있다는 인식이 강하며, 이는 조직 내 응집력 저하와 이직률 상승으로 이어지고 있다. 이에 경영진은 비정규직 인력을 단순히 비용 절감의 수단이 아닌 전략적으로 활용할 수 </w:t>
      </w:r>
      <w:r>
        <w:rPr>
          <w:rFonts w:hint="eastAsia"/>
        </w:rPr>
        <w:t>있는</w:t>
      </w:r>
      <w:r>
        <w:t xml:space="preserve"> 방안을 모색하고, 법적 리스크를 해소하기 위한 차별 시정 및 고용 형태의 합리적 관리 체계 구축을 인사팀에 지시하였다. 특히 전문가들은 비정규직의 남용을 방지하면서도 기업의 경쟁력을 유지할 수 있는 상생의 인적자원관리 모델이 필요하다고 강조하고 있다.</w:t>
      </w:r>
    </w:p>
    <w:p w:rsidR="00C76537" w:rsidRDefault="00C76537" w:rsidP="00C76537">
      <w:pPr>
        <w:jc w:val="both"/>
      </w:pPr>
    </w:p>
    <w:p w:rsidR="00C76537" w:rsidRDefault="00C76537" w:rsidP="00C76537">
      <w:pPr>
        <w:jc w:val="both"/>
      </w:pPr>
      <w:r>
        <w:t>(물음2) 비정규직 근로자에 대한 차별 금지의 원칙과 '동일가치노동 동일임금'의 관점에서 M사가 직면한 차별 이슈를 해결하기 위한 인사관리적 대응 방안을 기술하고, 비정규직 인력의 몰입을 높이기 위</w:t>
      </w:r>
      <w:r>
        <w:rPr>
          <w:rFonts w:hint="eastAsia"/>
        </w:rPr>
        <w:t>한</w:t>
      </w:r>
      <w:r>
        <w:t xml:space="preserve"> 유지 관리 전략에 대하여 논하시오.</w:t>
      </w:r>
    </w:p>
    <w:p w:rsidR="00C76537" w:rsidRDefault="00C76537" w:rsidP="00C76537">
      <w:pPr>
        <w:jc w:val="both"/>
      </w:pPr>
    </w:p>
    <w:p w:rsidR="00C76537" w:rsidRDefault="00C76537" w:rsidP="00C76537">
      <w:pPr>
        <w:jc w:val="both"/>
      </w:pPr>
    </w:p>
    <w:sectPr w:rsidR="00C765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37"/>
    <w:rsid w:val="00000065"/>
    <w:rsid w:val="00C7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80906-D337-49F9-B6FC-582A567B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65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65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65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65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65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65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65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65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65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65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65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65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65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65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65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65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65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65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65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65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65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65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65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65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6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