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7335" w14:textId="77777777" w:rsidR="00F70E97" w:rsidRDefault="00F70E97" w:rsidP="00F70E97">
      <w:pPr>
        <w:jc w:val="both"/>
      </w:pPr>
      <w:r>
        <w:t>[기출][2013-1-1]법인격 분리에 따른 대표이사의 소송 제기 및 상여금 감액 예정 근로자의 원고적격 인정 여부</w:t>
      </w:r>
    </w:p>
    <w:p w14:paraId="4E64B68C" w14:textId="77777777" w:rsidR="00F70E97" w:rsidRDefault="00F70E97" w:rsidP="00F70E97">
      <w:pPr>
        <w:jc w:val="both"/>
      </w:pPr>
    </w:p>
    <w:p w14:paraId="0991B33A" w14:textId="77777777" w:rsidR="00F70E97" w:rsidRDefault="00F70E97" w:rsidP="00F70E97">
      <w:pPr>
        <w:jc w:val="both"/>
      </w:pPr>
      <w:r>
        <w:rPr>
          <w:rFonts w:hint="eastAsia"/>
        </w:rPr>
        <w:t>【문제</w:t>
      </w:r>
      <w:r>
        <w:t>1】 甲은 乙이 대표이사로 있는 A운수주식회사에서 운전기사로 근무하고 있는데, A회사의 노사간에 체결된 임금협정에는 운전기사의 법령위반행위로 회사에 과징금이 부과되면 추후 당해 운전기사에 대한 상여금 지급시 그 과징금 상당액을 공제하기로 하는 내용이 포함되어 있다. 다음 물음에 답하시오. (50점)</w:t>
      </w:r>
    </w:p>
    <w:p w14:paraId="420C175B" w14:textId="77777777" w:rsidR="00F70E97" w:rsidRDefault="00F70E97" w:rsidP="00F70E97">
      <w:pPr>
        <w:jc w:val="both"/>
      </w:pPr>
    </w:p>
    <w:p w14:paraId="3F2D6103" w14:textId="77777777" w:rsidR="00F70E97" w:rsidRDefault="00F70E97" w:rsidP="00F70E97">
      <w:pPr>
        <w:jc w:val="both"/>
      </w:pPr>
      <w:r>
        <w:t xml:space="preserve">(물음1) 甲의 법령위반행위로 </w:t>
      </w:r>
      <w:r>
        <w:rPr>
          <w:rFonts w:hint="eastAsia"/>
        </w:rPr>
        <w:t>인하여</w:t>
      </w:r>
      <w:r>
        <w:t xml:space="preserve"> A회사에 과징금이 부과된 경우, A회사에 갈음하여 대표이사인 乙이 스스로 당해 과징금부과처분에 대한 취소소송을 제기한다면 이 소송은 적법한가? 또한 乙이 甲의 법령위반행위로 인한 과징금의 액수가 과다하지만 그 액수만큼 甲에 대한 상여금에서 공제할 수 있어 회사에 실질적인 손해가 없다고 생각하여 과징금부과처분에 대한 취소소송의 제기에 적극적인 태도를 보이지 않는 경우, 甲이 당해 과징금부과처분에 대한 취소소송을 제기한다면 이 소송은 적법한가? (30점)</w:t>
      </w:r>
    </w:p>
    <w:p w14:paraId="640C6FCD" w14:textId="77777777" w:rsidR="00F70E97" w:rsidRDefault="00F70E97" w:rsidP="00F70E97">
      <w:pPr>
        <w:jc w:val="both"/>
      </w:pPr>
    </w:p>
    <w:p w14:paraId="7731481C" w14:textId="4AEF93F8" w:rsidR="00F70E97" w:rsidRDefault="00F70E97" w:rsidP="00F70E97">
      <w:pPr>
        <w:jc w:val="both"/>
      </w:pPr>
    </w:p>
    <w:sectPr w:rsidR="00F70E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97"/>
    <w:rsid w:val="008E6F57"/>
    <w:rsid w:val="00F7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491D"/>
  <w15:chartTrackingRefBased/>
  <w15:docId w15:val="{5AD33EB7-561A-46A4-B5D2-76D00F78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0E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0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0E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0E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0E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0E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0E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0E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0E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0E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0E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0E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0E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0E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0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0E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0E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0E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0E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0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