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4345" w14:textId="77777777" w:rsidR="00F86BAD" w:rsidRDefault="00F86BAD" w:rsidP="00F86BAD">
      <w:pPr>
        <w:jc w:val="both"/>
      </w:pPr>
      <w:r>
        <w:t>[기출][2015-1-1]개발행위 불허가 처분 시 불고지한 경우의 취소심판 청구기간의 경과 여부</w:t>
      </w:r>
    </w:p>
    <w:p w14:paraId="7B34FF28" w14:textId="77777777" w:rsidR="00F86BAD" w:rsidRDefault="00F86BAD" w:rsidP="00F86BAD">
      <w:pPr>
        <w:jc w:val="both"/>
      </w:pPr>
    </w:p>
    <w:p w14:paraId="579123F3" w14:textId="77777777" w:rsidR="00F86BAD" w:rsidRDefault="00F86BAD" w:rsidP="00F86BAD">
      <w:pPr>
        <w:jc w:val="both"/>
      </w:pPr>
      <w:r>
        <w:rPr>
          <w:rFonts w:hint="eastAsia"/>
        </w:rPr>
        <w:t>【문제</w:t>
      </w:r>
      <w:r>
        <w:t xml:space="preserve">1】 甲은 2015. 1. 16. 주택신축을 위하여 개발행위허가를 신청하였다. 이에 관할 행정청 乙은 「국토의 계획 및 이용에 관한 법률」의 규정에 의거하여 "해당 개발행위에 따른 기반시설의 설치나 그에 필요한 용지의 확보계획이 적절하지 않다"라는 사유로 2015. 1. 22. 개발행위 불허가 처분을 하였고, 그 다음날 甲은 그 사실을 알게 되었다. </w:t>
      </w:r>
    </w:p>
    <w:p w14:paraId="35F7E235" w14:textId="77777777" w:rsidR="00F86BAD" w:rsidRDefault="00F86BAD" w:rsidP="00F86BAD">
      <w:pPr>
        <w:jc w:val="both"/>
      </w:pPr>
      <w:r>
        <w:rPr>
          <w:rFonts w:hint="eastAsia"/>
        </w:rPr>
        <w:t>그런데</w:t>
      </w:r>
      <w:r>
        <w:t xml:space="preserve"> 乙은 위 불허가 처분을 하면서 甲에게 그 처분에 대하여 행정심판을 청구할 수 있는지 여부와 행정심판을 청구하는 경우의 심판청구 절차 및 심판청구기간을 알리지 아니하였다. 甲은 개발행위 불허가 처분에 불복하여 2015. 5. 7. 행정심판위원회에 취소심판을 청구하였다. 아울러 甲은 적법한 제소요건을 갖추어 취소소송도 제기하였다. (50점)</w:t>
      </w:r>
    </w:p>
    <w:p w14:paraId="07AAB65A" w14:textId="77777777" w:rsidR="00F86BAD" w:rsidRDefault="00F86BAD" w:rsidP="00F86BAD">
      <w:pPr>
        <w:jc w:val="both"/>
      </w:pPr>
    </w:p>
    <w:p w14:paraId="2CF5C3F9" w14:textId="77777777" w:rsidR="00F86BAD" w:rsidRDefault="00F86BAD" w:rsidP="00F86BAD">
      <w:pPr>
        <w:jc w:val="both"/>
      </w:pPr>
      <w:r>
        <w:t>(물음1) 甲의 취소심판은 청구기간이 경과되었는가? (20점)</w:t>
      </w:r>
    </w:p>
    <w:p w14:paraId="2621F8D2" w14:textId="77777777" w:rsidR="00F86BAD" w:rsidRDefault="00F86BAD" w:rsidP="00F86BAD">
      <w:pPr>
        <w:jc w:val="both"/>
      </w:pPr>
    </w:p>
    <w:p w14:paraId="193CF72A" w14:textId="6B6BEAF7" w:rsidR="00F86BAD" w:rsidRDefault="00F86BAD" w:rsidP="00F86BAD">
      <w:pPr>
        <w:jc w:val="both"/>
      </w:pPr>
    </w:p>
    <w:sectPr w:rsidR="00F86B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AD"/>
    <w:rsid w:val="008E6F57"/>
    <w:rsid w:val="00F8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9BE6"/>
  <w15:chartTrackingRefBased/>
  <w15:docId w15:val="{2838868E-9642-43C6-A3C4-F9B549B6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6B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6B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6B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6B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6B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6B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6B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6B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6B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86B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6B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6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6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6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6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6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6B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6B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6B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6B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6B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6B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6B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6B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6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