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42A1" w:rsidRDefault="00DA42A1" w:rsidP="00DA42A1">
      <w:pPr>
        <w:jc w:val="both"/>
      </w:pPr>
      <w:r>
        <w:t>[기출][2015-2]취소심판의 재결이 내려지기 전 청구인이 제기할 수 있는 행정심판법상 잠정적 권리구제수단 검토</w:t>
      </w:r>
    </w:p>
    <w:p w:rsidR="00DA42A1" w:rsidRDefault="00DA42A1" w:rsidP="00DA42A1">
      <w:pPr>
        <w:jc w:val="both"/>
      </w:pPr>
    </w:p>
    <w:p w:rsidR="00DA42A1" w:rsidRDefault="00DA42A1" w:rsidP="00DA42A1">
      <w:pPr>
        <w:jc w:val="both"/>
      </w:pPr>
      <w:r>
        <w:rPr>
          <w:rFonts w:hint="eastAsia"/>
        </w:rPr>
        <w:t>【문제</w:t>
      </w:r>
      <w:r>
        <w:t>2】 취소심판의 재결이 내려지기 전에 청구인이 제기할 수 있는 행정심판법상의 잠정적인 권리구제수단에 관하여 설명하시오. (25점)</w:t>
      </w:r>
    </w:p>
    <w:p w:rsidR="00DA42A1" w:rsidRDefault="00DA42A1" w:rsidP="00DA42A1">
      <w:pPr>
        <w:jc w:val="both"/>
      </w:pPr>
    </w:p>
    <w:p w:rsidR="00DA42A1" w:rsidRDefault="00DA42A1" w:rsidP="00DA42A1">
      <w:pPr>
        <w:jc w:val="both"/>
      </w:pPr>
    </w:p>
    <w:sectPr w:rsidR="00DA42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A1"/>
    <w:rsid w:val="008E6F57"/>
    <w:rsid w:val="00DA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CDDFBD-A640-4C42-9CE0-0CBBBAE3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A42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4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42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42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42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42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42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42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42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A42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A42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A42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A42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A42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A42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A42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A42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A42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A42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A4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42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A42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4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A42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42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42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4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A42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A4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