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067" w:rsidRDefault="00604067" w:rsidP="00604067">
      <w:pPr>
        <w:jc w:val="both"/>
      </w:pPr>
      <w:r>
        <w:t>[기출][2019-1-1]절차상 하자로 취소된 재심판정에 대한 확정판결 기속력의 내용과 중앙노동위원회의 법적 의무</w:t>
      </w:r>
    </w:p>
    <w:p w:rsidR="00604067" w:rsidRDefault="00604067" w:rsidP="00604067">
      <w:pPr>
        <w:jc w:val="both"/>
      </w:pPr>
    </w:p>
    <w:p w:rsidR="00604067" w:rsidRDefault="00604067" w:rsidP="00604067">
      <w:pPr>
        <w:jc w:val="both"/>
      </w:pPr>
      <w:r>
        <w:rPr>
          <w:rFonts w:hint="eastAsia"/>
        </w:rPr>
        <w:t>【문제</w:t>
      </w:r>
      <w:r>
        <w:t>1】 사용자인 乙주식회사는 소속 근로자인 甲에 대해 유인물 배포 등 행위와 성명서 발표 및 기사 게재로 인한 乙주식회사에 대한 명예훼손행위를 근거로 감봉 3월의 징계처분을 하였다. 甲과 A노동조합은 2018. 9. 7. B지방노동위원회에 위 징계처분이 부당징계 및 부당노동행위에 해당한다고 주장하면서 구제신청을 하였다. 그러나 B지방노</w:t>
      </w:r>
      <w:r>
        <w:rPr>
          <w:rFonts w:hint="eastAsia"/>
        </w:rPr>
        <w:t>동위원회는</w:t>
      </w:r>
      <w:r>
        <w:t xml:space="preserve"> 2018. 11. 6. 위 구제신청을 모두 기각하였다. 甲과 A노동조합은 B지방노동위원회의 기각결정에 불복하여 2018. 12. 20. 중앙노동위원회에 재심을 신청하였다. 중앙노동위원회는 2019. 3. 5. 유인물 배포 등 행위가 징계사유에 해당할 뿐만 아니라 징계 양정이 적정하고, 노동조합 및 노동관계조정법 제81조 제1호의 부당노동행위에 해당하지 않는다는 이유로 재심신청을 모두 기각하였다. 이에 甲은 중앙노동위원회의 재심에 불복하여 취소</w:t>
      </w:r>
      <w:r>
        <w:rPr>
          <w:rFonts w:hint="eastAsia"/>
        </w:rPr>
        <w:t>소송을</w:t>
      </w:r>
      <w:r>
        <w:t xml:space="preserve"> 제기하려고 한다. 甲은 중앙노동위원회가 재심판정을 하면서 관계 법령상 개의 및 의결 정족수를 충족하지 않았다고 주장한다. 다음 물음에 답하시오. (단, 행정쟁송법과 무관한 노동법적인 쟁점에 대해서는 서술하지 말 것) (50점)</w:t>
      </w:r>
    </w:p>
    <w:p w:rsidR="00604067" w:rsidRDefault="00604067" w:rsidP="00604067">
      <w:pPr>
        <w:jc w:val="both"/>
      </w:pPr>
    </w:p>
    <w:p w:rsidR="00604067" w:rsidRDefault="00604067" w:rsidP="00604067">
      <w:pPr>
        <w:jc w:val="both"/>
      </w:pPr>
      <w:r>
        <w:t>(물음1) 중앙노동위원회의 재심판정에 절차상 하자가 있음을 이유로 이를 취소하는 판결이 확정되었다. 중앙노동위원회가 이러한 확정판결에 기속되는 경우에 어떠한 의무를 부담하는지를 논하시오. (25점)</w:t>
      </w:r>
    </w:p>
    <w:p w:rsidR="00604067" w:rsidRDefault="00604067" w:rsidP="00604067">
      <w:pPr>
        <w:jc w:val="both"/>
      </w:pPr>
    </w:p>
    <w:p w:rsidR="00604067" w:rsidRDefault="00604067" w:rsidP="00604067">
      <w:pPr>
        <w:jc w:val="both"/>
      </w:pPr>
    </w:p>
    <w:sectPr w:rsidR="006040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67"/>
    <w:rsid w:val="0060406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EF187-3305-4B78-9DA9-91EFDE17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40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4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40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40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40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40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40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40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40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40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40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4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4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4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4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4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40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40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4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4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40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40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40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40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