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621C4" w14:textId="77777777" w:rsidR="006A7C72" w:rsidRDefault="006A7C72" w:rsidP="006A7C72">
      <w:pPr>
        <w:jc w:val="both"/>
      </w:pPr>
      <w:r>
        <w:t>[기출][2019-2]입학점수 공개거부취소재결의 실효성 확보를 위한 행정심판법상 구제 수단</w:t>
      </w:r>
    </w:p>
    <w:p w14:paraId="277A1F6A" w14:textId="77777777" w:rsidR="006A7C72" w:rsidRDefault="006A7C72" w:rsidP="006A7C72">
      <w:pPr>
        <w:jc w:val="both"/>
      </w:pPr>
    </w:p>
    <w:p w14:paraId="1313FCBA" w14:textId="77777777" w:rsidR="006A7C72" w:rsidRDefault="006A7C72" w:rsidP="006A7C72">
      <w:pPr>
        <w:jc w:val="both"/>
      </w:pPr>
      <w:r>
        <w:rPr>
          <w:rFonts w:hint="eastAsia"/>
        </w:rPr>
        <w:t>【문제</w:t>
      </w:r>
      <w:r>
        <w:t>2】 A국립대학교 법학전문대학원에 지원한 甲은 A국립대학교총장(이하 "A대학총장"이라 함)에게 자신의 최종입학점수를 공개해 줄 것을 청구하였으나, A대학총장은 영업비밀임을 이유로 공개거부결정을 하였다. 甲이 위 결정에 대하여 행정심판을 청구하였고 B행정심판위원회는 이를 취소하는 재결을 내렸다. 그럼에도 불구하고 A대학총장은 위 행정심판위원회의 재결을 따르지 아니하고 甲의 최종입학점수를 공개하지 아니하고 있다. 이에 甲이 행정심판법상 취할 수 있는 실효성 확보 수단을 설명하시오. (25점)</w:t>
      </w:r>
    </w:p>
    <w:p w14:paraId="00D32F89" w14:textId="77777777" w:rsidR="006A7C72" w:rsidRDefault="006A7C72" w:rsidP="006A7C72">
      <w:pPr>
        <w:jc w:val="both"/>
      </w:pPr>
    </w:p>
    <w:p w14:paraId="40D34494" w14:textId="77777777" w:rsidR="006A7C72" w:rsidRDefault="006A7C72" w:rsidP="006A7C72">
      <w:pPr>
        <w:jc w:val="both"/>
      </w:pPr>
    </w:p>
    <w:sectPr w:rsidR="006A7C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C72"/>
    <w:rsid w:val="006A7C72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C2CF0"/>
  <w15:chartTrackingRefBased/>
  <w15:docId w15:val="{AD86C627-65F4-4F6F-8B3F-4E6252F0C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7C7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7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7C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7C7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7C7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7C7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7C7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7C7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7C7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7C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A7C7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A7C7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A7C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A7C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A7C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A7C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A7C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A7C7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A7C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A7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7C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A7C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7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A7C7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7C7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7C7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7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A7C7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7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