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BF57A" w14:textId="77777777" w:rsidR="003A23B2" w:rsidRDefault="003A23B2" w:rsidP="003A23B2">
      <w:pPr>
        <w:jc w:val="both"/>
      </w:pPr>
      <w:r>
        <w:t>[기출][2020-3]공사중지명령 철회신청에 대한 무응답 행위의 위법 부작위 해당 여부</w:t>
      </w:r>
    </w:p>
    <w:p w14:paraId="2ED53884" w14:textId="77777777" w:rsidR="003A23B2" w:rsidRDefault="003A23B2" w:rsidP="003A23B2">
      <w:pPr>
        <w:jc w:val="both"/>
      </w:pPr>
    </w:p>
    <w:p w14:paraId="44E5E8B5" w14:textId="77777777" w:rsidR="003A23B2" w:rsidRDefault="003A23B2" w:rsidP="003A23B2">
      <w:pPr>
        <w:jc w:val="both"/>
      </w:pPr>
      <w:r>
        <w:rPr>
          <w:rFonts w:hint="eastAsia"/>
        </w:rPr>
        <w:t>【문제</w:t>
      </w:r>
      <w:r>
        <w:t>3】 A시 시장 乙은 甲이 A시에서 진행하고 있는 공사가 관련 법령을 위반하였다는 이유로 해당 공사를 중지하는 명령을 하였다. 甲은 그 명령 이후에 그 원인사유가 소멸하였음을 들어 乙에 대하여 공사중지명령의 철회를 신청하였다. 그러나 乙은 그 원인사유가 소멸되지 않았다고 판단하여 甲의 신청에 대하여 아무런 응답을 하지않고 있다. 乙의 행위가 위법한 부작위에 해</w:t>
      </w:r>
      <w:r>
        <w:rPr>
          <w:rFonts w:hint="eastAsia"/>
        </w:rPr>
        <w:t>당하는지에</w:t>
      </w:r>
      <w:r>
        <w:t xml:space="preserve"> 대하여 설명하시오. (25점)</w:t>
      </w:r>
    </w:p>
    <w:p w14:paraId="431D4FE8" w14:textId="77777777" w:rsidR="003A23B2" w:rsidRDefault="003A23B2" w:rsidP="003A23B2">
      <w:pPr>
        <w:jc w:val="both"/>
      </w:pPr>
    </w:p>
    <w:p w14:paraId="568F3D30" w14:textId="77777777" w:rsidR="003A23B2" w:rsidRDefault="003A23B2" w:rsidP="003A23B2">
      <w:pPr>
        <w:jc w:val="both"/>
      </w:pPr>
    </w:p>
    <w:sectPr w:rsidR="003A23B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3B2"/>
    <w:rsid w:val="003A23B2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B867"/>
  <w15:chartTrackingRefBased/>
  <w15:docId w15:val="{E77BE7F8-B8CC-4678-BE31-FE064A7E1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A23B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A2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A23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A23B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A23B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A23B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A23B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A23B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A23B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A23B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A23B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A23B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A23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A23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A23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A23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A23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A23B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A23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A2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A23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A23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A2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A23B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A23B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A23B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A2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A23B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A2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