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D3C7" w14:textId="77777777" w:rsidR="002A04E5" w:rsidRDefault="002A04E5" w:rsidP="002A04E5">
      <w:pPr>
        <w:jc w:val="both"/>
      </w:pPr>
      <w:r>
        <w:t>[기출][2021-3]취소소송 계속 중 피고 행정청이 당초 징계사유 외에 다른 징계사유를 추가적으로 주장할 수 있는지 여부</w:t>
      </w:r>
    </w:p>
    <w:p w14:paraId="1ED3D7E5" w14:textId="77777777" w:rsidR="002A04E5" w:rsidRDefault="002A04E5" w:rsidP="002A04E5">
      <w:pPr>
        <w:jc w:val="both"/>
      </w:pPr>
    </w:p>
    <w:p w14:paraId="44AD51CB" w14:textId="77777777" w:rsidR="002A04E5" w:rsidRDefault="002A04E5" w:rsidP="002A04E5">
      <w:pPr>
        <w:jc w:val="both"/>
      </w:pPr>
      <w:r>
        <w:rPr>
          <w:rFonts w:hint="eastAsia"/>
        </w:rPr>
        <w:t>【문제</w:t>
      </w:r>
      <w:r>
        <w:t>3】 국가공무원 甲은 업무시간 중 민원인으로부터 골프접대 등의 뇌물을 수수하였다는 이유로 징계권자로부터 해임의 징계처분을 받고, 그 징계처분에 대하여 소청심사를 거쳐 취소소송을 제기하였다. 피고 행정청은 취소소송의 계속 중 甲이 뇌물수수뿐만 아니라 업무시간 중 골프접대를 받는 등 직무를 태만히 한 것도 징계사유의 하나라고 소</w:t>
      </w:r>
      <w:r>
        <w:rPr>
          <w:rFonts w:hint="eastAsia"/>
        </w:rPr>
        <w:t>송절차에서</w:t>
      </w:r>
      <w:r>
        <w:t xml:space="preserve"> 주장하였다. 이러한 피고의 주장이 허용되는지 설명하시오. (25점)</w:t>
      </w:r>
    </w:p>
    <w:p w14:paraId="379323CD" w14:textId="77777777" w:rsidR="002A04E5" w:rsidRDefault="002A04E5" w:rsidP="002A04E5">
      <w:pPr>
        <w:jc w:val="both"/>
      </w:pPr>
    </w:p>
    <w:p w14:paraId="5C8EEB8E" w14:textId="77777777" w:rsidR="002A04E5" w:rsidRDefault="002A04E5" w:rsidP="002A04E5">
      <w:pPr>
        <w:jc w:val="both"/>
      </w:pPr>
      <w:r>
        <w:rPr>
          <w:rFonts w:hint="eastAsia"/>
        </w:rPr>
        <w:t>「국가공무원법</w:t>
      </w:r>
      <w:r>
        <w:t xml:space="preserve"> 제78조(징계 사유)」</w:t>
      </w:r>
    </w:p>
    <w:p w14:paraId="790008DD" w14:textId="77777777" w:rsidR="002A04E5" w:rsidRDefault="002A04E5" w:rsidP="002A04E5">
      <w:pPr>
        <w:jc w:val="both"/>
      </w:pPr>
      <w:r>
        <w:rPr>
          <w:rFonts w:hint="eastAsia"/>
        </w:rPr>
        <w:t>①</w:t>
      </w:r>
      <w:r>
        <w:t xml:space="preserve"> 공무원이 다음 각 호의 어느 하나에 해당하면 징계 의결을 요구하여야 하고 그 징계 의결의 결과에 따라 징계처분을 하여야 한다.</w:t>
      </w:r>
    </w:p>
    <w:p w14:paraId="50AD6D77" w14:textId="77777777" w:rsidR="002A04E5" w:rsidRDefault="002A04E5" w:rsidP="002A04E5">
      <w:pPr>
        <w:jc w:val="both"/>
      </w:pPr>
      <w:r>
        <w:t xml:space="preserve">  1. 이 법 및 이 법에 따른 명령을 위반한 경우</w:t>
      </w:r>
    </w:p>
    <w:p w14:paraId="3AAFAB3C" w14:textId="77777777" w:rsidR="002A04E5" w:rsidRDefault="002A04E5" w:rsidP="002A04E5">
      <w:pPr>
        <w:jc w:val="both"/>
      </w:pPr>
      <w:r>
        <w:t xml:space="preserve">  2. 직무상의 의무(다른 법령에서 공무원의 신분으로 인하여 부과된 의무를 포함한다)를 위반하거나 직무를 태만히 한 때</w:t>
      </w:r>
    </w:p>
    <w:p w14:paraId="19ED9931" w14:textId="77777777" w:rsidR="002A04E5" w:rsidRDefault="002A04E5" w:rsidP="002A04E5">
      <w:pPr>
        <w:jc w:val="both"/>
      </w:pPr>
      <w:r>
        <w:t xml:space="preserve">  3. 직무의 내외를 불문하고 </w:t>
      </w:r>
      <w:r>
        <w:rPr>
          <w:rFonts w:hint="eastAsia"/>
        </w:rPr>
        <w:t>그</w:t>
      </w:r>
      <w:r>
        <w:t xml:space="preserve"> 체면 또는 위신을 손상하는 행위를 한 때</w:t>
      </w:r>
    </w:p>
    <w:p w14:paraId="582A4DF6" w14:textId="77777777" w:rsidR="002A04E5" w:rsidRDefault="002A04E5" w:rsidP="002A04E5">
      <w:pPr>
        <w:jc w:val="both"/>
      </w:pPr>
    </w:p>
    <w:p w14:paraId="762843F0" w14:textId="4B1AA49F" w:rsidR="002A04E5" w:rsidRDefault="002A04E5" w:rsidP="002A04E5">
      <w:pPr>
        <w:jc w:val="both"/>
      </w:pPr>
    </w:p>
    <w:sectPr w:rsidR="002A04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E5"/>
    <w:rsid w:val="002A04E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C8AE"/>
  <w15:chartTrackingRefBased/>
  <w15:docId w15:val="{848105D4-B578-4488-A845-86C23D39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04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04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04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04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04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04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04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04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04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04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04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04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04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04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04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0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04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04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04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0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04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0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