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B08B" w14:textId="77777777" w:rsidR="005F559D" w:rsidRDefault="005F559D" w:rsidP="005F559D">
      <w:pPr>
        <w:jc w:val="both"/>
      </w:pPr>
      <w:r>
        <w:t>[예상][05.01-2]행정심판기록 제출명령의 의의와 효과</w:t>
      </w:r>
    </w:p>
    <w:p w14:paraId="48C0A7ED" w14:textId="77777777" w:rsidR="005F559D" w:rsidRDefault="005F559D" w:rsidP="005F559D">
      <w:pPr>
        <w:jc w:val="both"/>
      </w:pPr>
    </w:p>
    <w:p w14:paraId="21F70A5D" w14:textId="77777777" w:rsidR="005F559D" w:rsidRDefault="005F559D" w:rsidP="005F559D">
      <w:pPr>
        <w:jc w:val="both"/>
      </w:pPr>
      <w:r>
        <w:rPr>
          <w:rFonts w:hint="eastAsia"/>
        </w:rPr>
        <w:t>【문제</w:t>
      </w:r>
      <w:r>
        <w:t xml:space="preserve">5.1】 </w:t>
      </w:r>
    </w:p>
    <w:p w14:paraId="1D554E68" w14:textId="77777777" w:rsidR="005F559D" w:rsidRDefault="005F559D" w:rsidP="005F559D">
      <w:pPr>
        <w:jc w:val="both"/>
      </w:pPr>
      <w:r>
        <w:t xml:space="preserve">&lt;사례&gt; </w:t>
      </w:r>
    </w:p>
    <w:p w14:paraId="6CAD9D3B" w14:textId="77777777" w:rsidR="005F559D" w:rsidRDefault="005F559D" w:rsidP="005F559D">
      <w:pPr>
        <w:jc w:val="both"/>
      </w:pPr>
      <w:r>
        <w:rPr>
          <w:rFonts w:hint="eastAsia"/>
        </w:rPr>
        <w:t>행정청</w:t>
      </w:r>
      <w:r>
        <w:t xml:space="preserve"> A는 甲에게 "식품위생법" 위반을 사유로 영업정지 2개월 처분을 내리며, 처분서에는 "미성년자에게 주류를 제공하였다"는 사유만을 기재하였다. 甲은 이에 불복하여 취소소송을 제기하였다. 소송 계속 중 행정청 A는 甲이 사실은 "영업소의 면적을 변경하고도 신고하지 않았다"는 사실을 추가로 발견하고, 소송에서 이 사유를 새로운 처분사유로 내세워 처분의 정당성을 주장</w:t>
      </w:r>
      <w:r>
        <w:rPr>
          <w:rFonts w:hint="eastAsia"/>
        </w:rPr>
        <w:t>하고자</w:t>
      </w:r>
      <w:r>
        <w:t xml:space="preserve"> 한다. 한편, 甲은 행정청 A가 보관하고 있는 처분 당시의 조사 자료와 행정심판 단계에서의 기록이 자신에게 유리한 증거가 될 것으로 판단하고 이를 확인하고자 한다. </w:t>
      </w:r>
    </w:p>
    <w:p w14:paraId="5B75DC24" w14:textId="77777777" w:rsidR="005F559D" w:rsidRDefault="005F559D" w:rsidP="005F559D">
      <w:pPr>
        <w:jc w:val="both"/>
      </w:pPr>
    </w:p>
    <w:p w14:paraId="538B26B8" w14:textId="77777777" w:rsidR="005F559D" w:rsidRDefault="005F559D" w:rsidP="005F559D">
      <w:pPr>
        <w:jc w:val="both"/>
      </w:pPr>
      <w:r>
        <w:t>(물음2) 甲이 행정심판 단계의 기록을 법원이 제출받도록 하기 위해 활용할 수 있는 "행정심판기록 제출명령"의 의의와 그 효과에 대하여 설명하라.</w:t>
      </w:r>
    </w:p>
    <w:p w14:paraId="1C59524A" w14:textId="77777777" w:rsidR="005F559D" w:rsidRDefault="005F559D" w:rsidP="005F559D">
      <w:pPr>
        <w:jc w:val="both"/>
      </w:pPr>
    </w:p>
    <w:p w14:paraId="29B69483" w14:textId="77777777" w:rsidR="005F559D" w:rsidRDefault="005F559D" w:rsidP="005F559D">
      <w:pPr>
        <w:jc w:val="both"/>
      </w:pPr>
    </w:p>
    <w:sectPr w:rsidR="005F55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9D"/>
    <w:rsid w:val="005F559D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16CD"/>
  <w15:chartTrackingRefBased/>
  <w15:docId w15:val="{CAC3FB37-36B6-4AE3-8E30-A2BE4F6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55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5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55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55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55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55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55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55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55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55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55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55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55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5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5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55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55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55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55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5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