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86DBD" w14:textId="77777777" w:rsidR="0059375E" w:rsidRDefault="0059375E" w:rsidP="0059375E">
      <w:pPr>
        <w:jc w:val="both"/>
      </w:pPr>
      <w:r>
        <w:t>[예상][09.06-2]무효확인소송에서 가처분의 준용 여부와 예방적 금지 성격의 가처분 허용 여부</w:t>
      </w:r>
    </w:p>
    <w:p w14:paraId="5956DEE6" w14:textId="77777777" w:rsidR="0059375E" w:rsidRDefault="0059375E" w:rsidP="0059375E">
      <w:pPr>
        <w:jc w:val="both"/>
      </w:pPr>
    </w:p>
    <w:p w14:paraId="74B20554" w14:textId="77777777" w:rsidR="0059375E" w:rsidRDefault="0059375E" w:rsidP="0059375E">
      <w:pPr>
        <w:jc w:val="both"/>
      </w:pPr>
      <w:r>
        <w:rPr>
          <w:rFonts w:hint="eastAsia"/>
        </w:rPr>
        <w:t>【문제</w:t>
      </w:r>
      <w:r>
        <w:t xml:space="preserve">9.6】 </w:t>
      </w:r>
    </w:p>
    <w:p w14:paraId="6C83574E" w14:textId="77777777" w:rsidR="0059375E" w:rsidRDefault="0059375E" w:rsidP="0059375E">
      <w:pPr>
        <w:jc w:val="both"/>
      </w:pPr>
      <w:r>
        <w:t xml:space="preserve">&lt;사례&gt; </w:t>
      </w:r>
    </w:p>
    <w:p w14:paraId="05B94BD8" w14:textId="77777777" w:rsidR="0059375E" w:rsidRDefault="0059375E" w:rsidP="0059375E">
      <w:pPr>
        <w:jc w:val="both"/>
      </w:pPr>
      <w:r>
        <w:rPr>
          <w:rFonts w:hint="eastAsia"/>
        </w:rPr>
        <w:t>행정청</w:t>
      </w:r>
      <w:r>
        <w:t xml:space="preserve"> A는 甲이 운영하는 공장에 대하여 "토양환경보전법" 위반을 사유로 사용중지 명령을 내렸다. 甲은 해당 처분이 처분 권한이 없는 자에 의해 행해진 것으로서 중대하고 명백한 하자가 있어 당연무효라고 주장하며 무효확인소송을 제기하였다. 소송 계속 중 甲은 공장 가동이 중단될 경우 거래처와의 계약 위반으로 인해 회복하기 어려운 </w:t>
      </w:r>
      <w:r>
        <w:rPr>
          <w:rFonts w:hint="eastAsia"/>
        </w:rPr>
        <w:t>막대한</w:t>
      </w:r>
      <w:r>
        <w:t xml:space="preserve"> 손해가 발생할 것을 우려하여, 판결 확정 시까지 처분의 효력을 멈춰달라는 가구제 수단을 강구하고 있다. 한편, 인근 주민 乙은 행정청 A가 甲에게 내린 사용중지 명령에 대하여 무효확인소송을 제기하면서, 행정청 A가 향후 해당 부지에 대하여 내릴지도 모를 다른 완화된 처분을 미리 금지해달라는 가처분을 신청하고자 한다.</w:t>
      </w:r>
    </w:p>
    <w:p w14:paraId="309F3E5D" w14:textId="77777777" w:rsidR="0059375E" w:rsidRDefault="0059375E" w:rsidP="0059375E">
      <w:pPr>
        <w:jc w:val="both"/>
      </w:pPr>
    </w:p>
    <w:p w14:paraId="682845A8" w14:textId="77777777" w:rsidR="0059375E" w:rsidRDefault="0059375E" w:rsidP="0059375E">
      <w:pPr>
        <w:jc w:val="both"/>
      </w:pPr>
      <w:r>
        <w:t>(물음2) 무효확인소송에서 민사소송법상 가처분 규정이 준용될 수 있는지에 관한 판례의 입장을 기술하고, 乙이 신청하려는 예방적 금</w:t>
      </w:r>
      <w:r>
        <w:rPr>
          <w:rFonts w:hint="eastAsia"/>
        </w:rPr>
        <w:t>지</w:t>
      </w:r>
      <w:r>
        <w:t xml:space="preserve"> 성격의 가처분이 허용되는지 답하라.</w:t>
      </w:r>
    </w:p>
    <w:p w14:paraId="6C052FFF" w14:textId="77777777" w:rsidR="0059375E" w:rsidRDefault="0059375E" w:rsidP="0059375E">
      <w:pPr>
        <w:jc w:val="both"/>
      </w:pPr>
    </w:p>
    <w:p w14:paraId="1E0F2E0B" w14:textId="77777777" w:rsidR="0059375E" w:rsidRDefault="0059375E" w:rsidP="0059375E">
      <w:pPr>
        <w:jc w:val="both"/>
      </w:pPr>
    </w:p>
    <w:sectPr w:rsidR="0059375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75E"/>
    <w:rsid w:val="0059375E"/>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2FA93"/>
  <w15:chartTrackingRefBased/>
  <w15:docId w15:val="{785E0A2E-B618-4A72-A1F4-E8FA7739A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75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75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75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75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75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75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75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75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75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75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75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75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75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75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75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75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75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75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75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75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75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75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75E"/>
    <w:pPr>
      <w:spacing w:before="160"/>
      <w:jc w:val="center"/>
    </w:pPr>
    <w:rPr>
      <w:i/>
      <w:iCs/>
      <w:color w:val="404040" w:themeColor="text1" w:themeTint="BF"/>
    </w:rPr>
  </w:style>
  <w:style w:type="character" w:customStyle="1" w:styleId="Char1">
    <w:name w:val="인용 Char"/>
    <w:basedOn w:val="a0"/>
    <w:link w:val="a5"/>
    <w:uiPriority w:val="29"/>
    <w:rsid w:val="0059375E"/>
    <w:rPr>
      <w:i/>
      <w:iCs/>
      <w:color w:val="404040" w:themeColor="text1" w:themeTint="BF"/>
    </w:rPr>
  </w:style>
  <w:style w:type="paragraph" w:styleId="a6">
    <w:name w:val="List Paragraph"/>
    <w:basedOn w:val="a"/>
    <w:uiPriority w:val="34"/>
    <w:qFormat/>
    <w:rsid w:val="0059375E"/>
    <w:pPr>
      <w:ind w:left="720"/>
      <w:contextualSpacing/>
    </w:pPr>
  </w:style>
  <w:style w:type="character" w:styleId="a7">
    <w:name w:val="Intense Emphasis"/>
    <w:basedOn w:val="a0"/>
    <w:uiPriority w:val="21"/>
    <w:qFormat/>
    <w:rsid w:val="0059375E"/>
    <w:rPr>
      <w:i/>
      <w:iCs/>
      <w:color w:val="0F4761" w:themeColor="accent1" w:themeShade="BF"/>
    </w:rPr>
  </w:style>
  <w:style w:type="paragraph" w:styleId="a8">
    <w:name w:val="Intense Quote"/>
    <w:basedOn w:val="a"/>
    <w:next w:val="a"/>
    <w:link w:val="Char2"/>
    <w:uiPriority w:val="30"/>
    <w:qFormat/>
    <w:rsid w:val="00593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75E"/>
    <w:rPr>
      <w:i/>
      <w:iCs/>
      <w:color w:val="0F4761" w:themeColor="accent1" w:themeShade="BF"/>
    </w:rPr>
  </w:style>
  <w:style w:type="character" w:styleId="a9">
    <w:name w:val="Intense Reference"/>
    <w:basedOn w:val="a0"/>
    <w:uiPriority w:val="32"/>
    <w:qFormat/>
    <w:rsid w:val="005937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Words>
  <Characters>455</Characters>
  <Application>Microsoft Office Word</Application>
  <DocSecurity>0</DocSecurity>
  <Lines>3</Lines>
  <Paragraphs>1</Paragraphs>
  <ScaleCrop>false</ScaleCrop>
  <Company/>
  <LinksUpToDate>false</LinksUpToDate>
  <CharactersWithSpaces>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