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916" w:rsidRDefault="00071916" w:rsidP="00071916">
      <w:pPr>
        <w:jc w:val="both"/>
      </w:pPr>
      <w:r>
        <w:t>[기출][2011-2-1]보조참가인에 대한 재판의 효력의 의의 및 성질과 범위</w:t>
      </w:r>
    </w:p>
    <w:p w:rsidR="00071916" w:rsidRDefault="00071916" w:rsidP="00071916">
      <w:pPr>
        <w:jc w:val="both"/>
      </w:pPr>
    </w:p>
    <w:p w:rsidR="00071916" w:rsidRDefault="00071916" w:rsidP="00071916">
      <w:pPr>
        <w:jc w:val="both"/>
      </w:pPr>
      <w:r>
        <w:rPr>
          <w:rFonts w:hint="eastAsia"/>
        </w:rPr>
        <w:t>【문제</w:t>
      </w:r>
      <w:r>
        <w:t>2】 다음 문제를 설명하시오.</w:t>
      </w:r>
    </w:p>
    <w:p w:rsidR="00071916" w:rsidRDefault="00071916" w:rsidP="00071916">
      <w:pPr>
        <w:jc w:val="both"/>
      </w:pPr>
    </w:p>
    <w:p w:rsidR="00071916" w:rsidRDefault="00071916" w:rsidP="00071916">
      <w:pPr>
        <w:jc w:val="both"/>
      </w:pPr>
      <w:r>
        <w:t>(1) 보조참가인에 대한 재판의 효력 (25점)</w:t>
      </w:r>
    </w:p>
    <w:p w:rsidR="00071916" w:rsidRDefault="00071916" w:rsidP="00071916">
      <w:pPr>
        <w:jc w:val="both"/>
      </w:pPr>
    </w:p>
    <w:p w:rsidR="00071916" w:rsidRDefault="00071916" w:rsidP="00071916">
      <w:pPr>
        <w:jc w:val="both"/>
      </w:pPr>
    </w:p>
    <w:sectPr w:rsidR="000719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16"/>
    <w:rsid w:val="00071916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B01E8B-4AA1-456E-A690-1714BB6C0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7191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71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7191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7191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7191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7191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7191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7191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7191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7191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7191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7191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7191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7191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71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719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719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71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7191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7191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7191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71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7191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71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