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1DB" w14:textId="77777777" w:rsidR="00601335" w:rsidRDefault="00601335" w:rsidP="00601335">
      <w:pPr>
        <w:jc w:val="both"/>
      </w:pPr>
      <w:r>
        <w:t>[기출][2016-2]공시송달의 의의, 요건, 절차 및 효력</w:t>
      </w:r>
    </w:p>
    <w:p w14:paraId="15731D2B" w14:textId="77777777" w:rsidR="00601335" w:rsidRDefault="00601335" w:rsidP="00601335">
      <w:pPr>
        <w:jc w:val="both"/>
      </w:pPr>
    </w:p>
    <w:p w14:paraId="7C32AD58" w14:textId="77777777" w:rsidR="00601335" w:rsidRDefault="00601335" w:rsidP="00601335">
      <w:pPr>
        <w:jc w:val="both"/>
      </w:pPr>
      <w:r>
        <w:rPr>
          <w:rFonts w:hint="eastAsia"/>
        </w:rPr>
        <w:t>【문제</w:t>
      </w:r>
      <w:r>
        <w:t>2】 공시송달에 대하여 설명하시오. (25점)</w:t>
      </w:r>
    </w:p>
    <w:p w14:paraId="3F31080C" w14:textId="77777777" w:rsidR="00601335" w:rsidRDefault="00601335" w:rsidP="00601335">
      <w:pPr>
        <w:jc w:val="both"/>
      </w:pPr>
    </w:p>
    <w:p w14:paraId="570E9098" w14:textId="77777777" w:rsidR="00601335" w:rsidRDefault="00601335" w:rsidP="00601335">
      <w:pPr>
        <w:jc w:val="both"/>
      </w:pPr>
    </w:p>
    <w:sectPr w:rsidR="006013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35"/>
    <w:rsid w:val="00601335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93222"/>
  <w15:chartTrackingRefBased/>
  <w15:docId w15:val="{8BA16C6D-7C06-4C74-94D8-1BAAC643B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133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1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133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133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133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133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133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133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133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133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133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133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1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1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1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133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133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133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133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