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EACA1" w14:textId="77777777" w:rsidR="00833B19" w:rsidRDefault="00833B19" w:rsidP="00833B19">
      <w:pPr>
        <w:jc w:val="both"/>
      </w:pPr>
      <w:r>
        <w:t>[기출][2017-2]자백간주의 의의, 요건 및 효력에 관한 설명</w:t>
      </w:r>
    </w:p>
    <w:p w14:paraId="0BACC7B0" w14:textId="77777777" w:rsidR="00833B19" w:rsidRDefault="00833B19" w:rsidP="00833B19">
      <w:pPr>
        <w:jc w:val="both"/>
      </w:pPr>
    </w:p>
    <w:p w14:paraId="0117D0C9" w14:textId="77777777" w:rsidR="00833B19" w:rsidRDefault="00833B19" w:rsidP="00833B19">
      <w:pPr>
        <w:jc w:val="both"/>
      </w:pPr>
      <w:r>
        <w:rPr>
          <w:rFonts w:hint="eastAsia"/>
        </w:rPr>
        <w:t>【문제</w:t>
      </w:r>
      <w:r>
        <w:t>2】 자백간주에 대하여 설명하시오. (25점)</w:t>
      </w:r>
    </w:p>
    <w:p w14:paraId="74BAB834" w14:textId="77777777" w:rsidR="00833B19" w:rsidRDefault="00833B19" w:rsidP="00833B19">
      <w:pPr>
        <w:jc w:val="both"/>
      </w:pPr>
    </w:p>
    <w:p w14:paraId="5CF0369E" w14:textId="09B15FF4" w:rsidR="00833B19" w:rsidRDefault="00833B19" w:rsidP="00833B19">
      <w:pPr>
        <w:jc w:val="both"/>
      </w:pPr>
    </w:p>
    <w:sectPr w:rsidR="00833B1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B19"/>
    <w:rsid w:val="00833B19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D52A4"/>
  <w15:chartTrackingRefBased/>
  <w15:docId w15:val="{B23156A2-30B5-48B0-81ED-5C0EE748A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33B1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33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33B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33B1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33B1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33B1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33B1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33B1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33B1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33B1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33B1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33B1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33B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33B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33B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33B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33B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33B1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33B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33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33B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33B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33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33B1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33B1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33B1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33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33B1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33B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