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4E64" w14:textId="77777777" w:rsidR="000C6826" w:rsidRDefault="000C6826" w:rsidP="000C6826">
      <w:pPr>
        <w:jc w:val="both"/>
      </w:pPr>
      <w:r>
        <w:t>[기출][2019-1-1]처분권주의와 변론주의 원칙에 따른 1억 원 청구인용 판결의 타당성</w:t>
      </w:r>
    </w:p>
    <w:p w14:paraId="285A20F8" w14:textId="77777777" w:rsidR="000C6826" w:rsidRDefault="000C6826" w:rsidP="000C6826">
      <w:pPr>
        <w:jc w:val="both"/>
      </w:pPr>
    </w:p>
    <w:p w14:paraId="24AF82A1" w14:textId="77777777" w:rsidR="000C6826" w:rsidRDefault="000C6826" w:rsidP="000C6826">
      <w:pPr>
        <w:jc w:val="both"/>
      </w:pPr>
      <w:r>
        <w:rPr>
          <w:rFonts w:hint="eastAsia"/>
        </w:rPr>
        <w:t>【문제</w:t>
      </w:r>
      <w:r>
        <w:t>1】 甲은 乙에 대하여 지급기일을 2017. 2. 1.로 하는 1억 원의 공사대금채권을 가지고 있었다. 乙은 2017. 10. 1. 이 채권금액 가운데 3,000만 원을 변제하였다. 甲은 2018. 4. 1. 乙에 대하여 위 공사대금 1억 원의 지급을 구하는 소를 제기하였다. 법원은 2018. 12. 1. 변론을 종결하고 甲의 청구대로 1억 원의 지급을 명</w:t>
      </w:r>
      <w:r>
        <w:rPr>
          <w:rFonts w:hint="eastAsia"/>
        </w:rPr>
        <w:t>하는</w:t>
      </w:r>
      <w:r>
        <w:t xml:space="preserve"> 판결을 선고하였고, 그 판결은 확정되었다. 다음 물음에 답하시오. (50점)</w:t>
      </w:r>
    </w:p>
    <w:p w14:paraId="7C3322FA" w14:textId="77777777" w:rsidR="000C6826" w:rsidRDefault="000C6826" w:rsidP="000C6826">
      <w:pPr>
        <w:jc w:val="both"/>
      </w:pPr>
    </w:p>
    <w:p w14:paraId="50D1DA20" w14:textId="77777777" w:rsidR="000C6826" w:rsidRDefault="000C6826" w:rsidP="000C6826">
      <w:pPr>
        <w:jc w:val="both"/>
      </w:pPr>
      <w:r>
        <w:t>(물음1) 乙은 위 소송절차에서 2017. 10. 1.에 일부변제한 사실을 주장하지 아니하였다. 3,000만 원의 변제사실을 인정하지 않고 1억 원의 지급을 명한 위 법원의 판결이 타당한지를 논하시오. (30점)</w:t>
      </w:r>
    </w:p>
    <w:p w14:paraId="1DA9E541" w14:textId="77777777" w:rsidR="000C6826" w:rsidRDefault="000C6826" w:rsidP="000C6826">
      <w:pPr>
        <w:jc w:val="both"/>
      </w:pPr>
    </w:p>
    <w:p w14:paraId="19CCAA1C" w14:textId="77777777" w:rsidR="000C6826" w:rsidRDefault="000C6826" w:rsidP="000C6826">
      <w:pPr>
        <w:jc w:val="both"/>
      </w:pPr>
    </w:p>
    <w:sectPr w:rsidR="000C68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26"/>
    <w:rsid w:val="000C6826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BD911"/>
  <w15:chartTrackingRefBased/>
  <w15:docId w15:val="{539BB217-F9AD-4D41-8C48-2EA494312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C68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C6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C68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68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68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68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68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68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68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C68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C68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C68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C68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C68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C68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C68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C68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C68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C68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C6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C68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C68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C6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C68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C68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C682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C6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C682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C6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