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01D0" w14:textId="77777777" w:rsidR="005C1B5B" w:rsidRDefault="005C1B5B" w:rsidP="005C1B5B">
      <w:pPr>
        <w:jc w:val="both"/>
      </w:pPr>
      <w:r>
        <w:t>[기출][2024-3]보충송달의 의의, 요건 및 효력 발생 시기 등에 관한 설명</w:t>
      </w:r>
    </w:p>
    <w:p w14:paraId="36077582" w14:textId="77777777" w:rsidR="005C1B5B" w:rsidRDefault="005C1B5B" w:rsidP="005C1B5B">
      <w:pPr>
        <w:jc w:val="both"/>
      </w:pPr>
    </w:p>
    <w:p w14:paraId="5733DA1C" w14:textId="77777777" w:rsidR="005C1B5B" w:rsidRDefault="005C1B5B" w:rsidP="005C1B5B">
      <w:pPr>
        <w:jc w:val="both"/>
      </w:pPr>
      <w:r>
        <w:rPr>
          <w:rFonts w:hint="eastAsia"/>
        </w:rPr>
        <w:t>【문제</w:t>
      </w:r>
      <w:r>
        <w:t>3】 보충송달에 관하여 설명하시오. (25점)</w:t>
      </w:r>
    </w:p>
    <w:p w14:paraId="7B4354DC" w14:textId="77777777" w:rsidR="005C1B5B" w:rsidRDefault="005C1B5B" w:rsidP="005C1B5B">
      <w:pPr>
        <w:jc w:val="both"/>
      </w:pPr>
    </w:p>
    <w:p w14:paraId="611B8351" w14:textId="77777777" w:rsidR="005C1B5B" w:rsidRDefault="005C1B5B" w:rsidP="005C1B5B">
      <w:pPr>
        <w:jc w:val="both"/>
      </w:pPr>
    </w:p>
    <w:sectPr w:rsidR="005C1B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5B"/>
    <w:rsid w:val="005C1B5B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D3D2"/>
  <w15:chartTrackingRefBased/>
  <w15:docId w15:val="{249AF683-E9EB-4A8D-95A6-DEF07976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1B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1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1B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1B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1B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1B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1B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1B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1B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1B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1B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1B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1B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1B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1B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1B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1B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1B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1B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1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1B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1B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1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1B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1B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1B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1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1B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1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