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7754" w14:textId="77777777" w:rsidR="00311341" w:rsidRDefault="00311341" w:rsidP="00311341">
      <w:pPr>
        <w:jc w:val="both"/>
      </w:pPr>
      <w:r>
        <w:t>[예상][05.02-1]부제소특약의 간과와 본안기각판결 선고의 적법성 및 그 효력</w:t>
      </w:r>
    </w:p>
    <w:p w14:paraId="5CCB7E65" w14:textId="77777777" w:rsidR="00311341" w:rsidRDefault="00311341" w:rsidP="00311341">
      <w:pPr>
        <w:jc w:val="both"/>
      </w:pPr>
    </w:p>
    <w:p w14:paraId="05BCE154" w14:textId="77777777" w:rsidR="00311341" w:rsidRDefault="00311341" w:rsidP="00311341">
      <w:pPr>
        <w:jc w:val="both"/>
      </w:pPr>
      <w:r>
        <w:rPr>
          <w:rFonts w:hint="eastAsia"/>
        </w:rPr>
        <w:t>【문제</w:t>
      </w:r>
      <w:r>
        <w:t>5.2】</w:t>
      </w:r>
    </w:p>
    <w:p w14:paraId="3A1D17ED" w14:textId="77777777" w:rsidR="00311341" w:rsidRDefault="00311341" w:rsidP="00311341">
      <w:pPr>
        <w:jc w:val="both"/>
      </w:pPr>
      <w:r>
        <w:t>&lt;사례&gt;</w:t>
      </w:r>
    </w:p>
    <w:p w14:paraId="092BB2B9" w14:textId="77777777" w:rsidR="00311341" w:rsidRDefault="00311341" w:rsidP="00311341">
      <w:pPr>
        <w:jc w:val="both"/>
      </w:pPr>
      <w:r>
        <w:rPr>
          <w:rFonts w:hint="eastAsia"/>
        </w:rPr>
        <w:t>甲은</w:t>
      </w:r>
      <w:r>
        <w:t xml:space="preserve"> 乙을 상대로 1억 원의 대여금 청구소송을 제기하였다. 제1심 소송 계속 중, 피고 乙은 "甲과 소를 제기하기 전에 이미 이 사건 분쟁에 대하여 법원에 소를 제기하지 않기로 합의(부제소특약)를 하였으므로 이 사건 소는 부적법하다"고 주장하며 소각하를 청구하였다. 그러나 제1심 법원은 부제소특약의 존재 여부 및 그 적법성에 대해 구체적으로 심리하</w:t>
      </w:r>
      <w:r>
        <w:rPr>
          <w:rFonts w:hint="eastAsia"/>
        </w:rPr>
        <w:t>지</w:t>
      </w:r>
      <w:r>
        <w:t xml:space="preserve"> 아니한 채, 변론기일을 열어 곧바로 대여금 채권의 성립 여부 등 본안에 관한 심리를 진행하였다. 제1심 법원은 심리 결과 대여금 채권이 시효로 소멸하였다는 이유로 甲의 청구를 기각하는 본안판결을 선고하였고, 甲은 이에 불복하여 항소하였다. 한편, 또 다른 사건에서 원고 A는 피고 B를 상대로 손해배상 청구소송을 제기하여 심리가 진행 중이다. 그런데 소송 계속 중 B는 "A가 정신적 질환으로 인해 의사능력을 완전히 상실하였으므로 당사자능력에 흠결이 발</w:t>
      </w:r>
      <w:r>
        <w:rPr>
          <w:rFonts w:hint="eastAsia"/>
        </w:rPr>
        <w:t>생하였다</w:t>
      </w:r>
      <w:r>
        <w:t>"고 주장하였다. 제1심 법원은 이러한 당사자능력과 같은 소송요건의 존재 여부를 어느 시점을 기준으로 판단해야 하는지, 그리고 해당 소송요건의 존부에 대한 증명책임은 소송법상 누구에게 귀속되는지 검토하고 있다.</w:t>
      </w:r>
    </w:p>
    <w:p w14:paraId="6C740B97" w14:textId="77777777" w:rsidR="00311341" w:rsidRDefault="00311341" w:rsidP="00311341">
      <w:pPr>
        <w:jc w:val="both"/>
      </w:pPr>
    </w:p>
    <w:p w14:paraId="3AED9C63" w14:textId="77777777" w:rsidR="00311341" w:rsidRDefault="00311341" w:rsidP="00311341">
      <w:pPr>
        <w:jc w:val="both"/>
      </w:pPr>
      <w:r>
        <w:t>(물음1) 피고 乙이 부제소특약의 합의가 존재한다고 주장하였음에도 제1심 법원이 소송요건의 존부를 판단하지 않고 본안기각판결을 선고한 조치의 적법성 여부를 소송요건의 조사 순서 및 소송요건 흠결을 간과한 판결의 효력과 관련하여 설명하시오.</w:t>
      </w:r>
    </w:p>
    <w:p w14:paraId="4895579C" w14:textId="77777777" w:rsidR="00311341" w:rsidRDefault="00311341" w:rsidP="00311341">
      <w:pPr>
        <w:jc w:val="both"/>
      </w:pPr>
    </w:p>
    <w:p w14:paraId="244EC6C1" w14:textId="77777777" w:rsidR="00311341" w:rsidRDefault="00311341" w:rsidP="00311341">
      <w:pPr>
        <w:jc w:val="both"/>
      </w:pPr>
    </w:p>
    <w:sectPr w:rsidR="003113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41"/>
    <w:rsid w:val="00311341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0C4E"/>
  <w15:chartTrackingRefBased/>
  <w15:docId w15:val="{95DD8D71-7379-439D-A4D6-C972F143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13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1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13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13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13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13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13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13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13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13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13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1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1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1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1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1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13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13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1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1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13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13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13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13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