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07C3" w:rsidRDefault="00FC07C3" w:rsidP="00FC07C3">
      <w:pPr>
        <w:jc w:val="both"/>
      </w:pPr>
      <w:r>
        <w:t>[예상][12.01-1]민법상 조합의 당사자능력 및 선정당사자 제도의 요건과 효과</w:t>
      </w:r>
    </w:p>
    <w:p w:rsidR="00FC07C3" w:rsidRDefault="00FC07C3" w:rsidP="00FC07C3">
      <w:pPr>
        <w:jc w:val="both"/>
      </w:pPr>
    </w:p>
    <w:p w:rsidR="00FC07C3" w:rsidRDefault="00FC07C3" w:rsidP="00FC07C3">
      <w:pPr>
        <w:jc w:val="both"/>
      </w:pPr>
      <w:r>
        <w:rPr>
          <w:rFonts w:hint="eastAsia"/>
        </w:rPr>
        <w:t>【문제</w:t>
      </w:r>
      <w:r>
        <w:t>12.1】</w:t>
      </w:r>
    </w:p>
    <w:p w:rsidR="00FC07C3" w:rsidRDefault="00FC07C3" w:rsidP="00FC07C3">
      <w:pPr>
        <w:jc w:val="both"/>
      </w:pPr>
      <w:r>
        <w:t>&lt;사례&gt;</w:t>
      </w:r>
    </w:p>
    <w:p w:rsidR="00FC07C3" w:rsidRDefault="00FC07C3" w:rsidP="00FC07C3">
      <w:pPr>
        <w:jc w:val="both"/>
      </w:pPr>
      <w:r>
        <w:t>A, B, C 세 사람은 공동으로 식당을 운영하기 위하여 동업계약을 체결하고 "행복식당"이라는 명칭을 정하였다. 이들은 식당 운영에 필요한 자재를 공급받았으나 그 대금을 지급하지 못하고 있다. 자재 공급업자인 丁은 "행복식당" 또는 동업자들을 상대로 소를 제기하여 대금을 회수하고자 한다.</w:t>
      </w:r>
    </w:p>
    <w:p w:rsidR="00FC07C3" w:rsidRDefault="00FC07C3" w:rsidP="00FC07C3">
      <w:pPr>
        <w:jc w:val="both"/>
      </w:pPr>
      <w:r>
        <w:rPr>
          <w:rFonts w:hint="eastAsia"/>
        </w:rPr>
        <w:t>또한</w:t>
      </w:r>
      <w:r>
        <w:t xml:space="preserve">, 위 동업자들은 식당 인근의 공사 현장에서 발생하는 </w:t>
      </w:r>
      <w:r>
        <w:rPr>
          <w:rFonts w:hint="eastAsia"/>
        </w:rPr>
        <w:t>소음으로</w:t>
      </w:r>
      <w:r>
        <w:t xml:space="preserve"> 인해 영업에 큰 차질을 빚게 되자, 공사 업체인 戊를 상대로 손해배상청구의 소를 제기하기로 하였다. 이들은 소송의 효율성을 위해 동업자 중 1인인 A를 소송수행자로 정하여 소를 제기하고자 한다.</w:t>
      </w:r>
    </w:p>
    <w:p w:rsidR="00FC07C3" w:rsidRDefault="00FC07C3" w:rsidP="00FC07C3">
      <w:pPr>
        <w:jc w:val="both"/>
      </w:pPr>
      <w:r>
        <w:rPr>
          <w:rFonts w:hint="eastAsia"/>
        </w:rPr>
        <w:t>丁이</w:t>
      </w:r>
      <w:r>
        <w:t xml:space="preserve"> "행복식당" 자체를 피고로 하여 소를 제기할 수 있는지 여부를 민법상 조합의 당사자능력 관점에서 판단하고, A가 동업자들을 대표하여 戊를 상대로 소를 제기하기 위해 필요한 민사소송법상 요건 및 그 효과에 대하여 설명하시오.</w:t>
      </w:r>
    </w:p>
    <w:p w:rsidR="00FC07C3" w:rsidRDefault="00FC07C3" w:rsidP="00FC07C3">
      <w:pPr>
        <w:jc w:val="both"/>
      </w:pPr>
    </w:p>
    <w:p w:rsidR="00FC07C3" w:rsidRDefault="00FC07C3" w:rsidP="00FC07C3">
      <w:pPr>
        <w:jc w:val="both"/>
      </w:pPr>
    </w:p>
    <w:sectPr w:rsidR="00FC07C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7C3"/>
    <w:rsid w:val="008E6F57"/>
    <w:rsid w:val="00FC0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582B76-AB2F-4526-8E75-3737D5693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07C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0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07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07C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07C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07C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07C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07C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07C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07C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07C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07C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07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07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07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07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07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07C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07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0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07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07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0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07C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07C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07C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0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07C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0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2026-06-08T10:49:00Z</dcterms:created>
  <dcterms:modified xsi:type="dcterms:W3CDTF">2026-06-08T10:49:00Z</dcterms:modified>
</cp:coreProperties>
</file>