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06D" w:rsidRDefault="00D1506D" w:rsidP="00D1506D">
      <w:pPr>
        <w:jc w:val="both"/>
      </w:pPr>
      <w:r>
        <w:t>[예상][14.03-1]항소심의 속심제 구조와 소멸시효 항변의 적시제출의무 위반 여부</w:t>
      </w:r>
    </w:p>
    <w:p w:rsidR="00D1506D" w:rsidRDefault="00D1506D" w:rsidP="00D1506D">
      <w:pPr>
        <w:jc w:val="both"/>
      </w:pPr>
    </w:p>
    <w:p w:rsidR="00D1506D" w:rsidRDefault="00D1506D" w:rsidP="00D1506D">
      <w:pPr>
        <w:jc w:val="both"/>
      </w:pPr>
      <w:r>
        <w:rPr>
          <w:rFonts w:hint="eastAsia"/>
        </w:rPr>
        <w:t>【문제</w:t>
      </w:r>
      <w:r>
        <w:t>14.3】</w:t>
      </w:r>
    </w:p>
    <w:p w:rsidR="00D1506D" w:rsidRDefault="00D1506D" w:rsidP="00D1506D">
      <w:pPr>
        <w:jc w:val="both"/>
      </w:pPr>
      <w:r>
        <w:t>&lt;사례&gt;</w:t>
      </w:r>
    </w:p>
    <w:p w:rsidR="00D1506D" w:rsidRDefault="00D1506D" w:rsidP="00D1506D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제1심 소송에서 乙은 대여사실 자체를 부인하였으나, 법원은 증거조사를 거쳐 甲의 주장을 인정하고 원고 전부승소 판결을 선고하였다. 乙은 이에 불복하여 항소를 제기하였다.</w:t>
      </w:r>
    </w:p>
    <w:p w:rsidR="00D1506D" w:rsidRDefault="00D1506D" w:rsidP="00D1506D">
      <w:pPr>
        <w:jc w:val="both"/>
      </w:pPr>
      <w:r>
        <w:rPr>
          <w:rFonts w:hint="eastAsia"/>
        </w:rPr>
        <w:t>항소심</w:t>
      </w:r>
      <w:r>
        <w:t xml:space="preserve"> 변론기일에서 乙은 제1심에서 주장하지 않았던 새로운 방어방법으로, 설령 대여사실이 인정된다 하더라도 이미 시</w:t>
      </w:r>
      <w:r>
        <w:rPr>
          <w:rFonts w:hint="eastAsia"/>
        </w:rPr>
        <w:t>효가</w:t>
      </w:r>
      <w:r>
        <w:t xml:space="preserve"> 완성되어 채무가 소멸하였다는 "소멸시효 항변"을 제출하였다. 이에 대해 甲은 乙이 제1심에서 충분히 주장할 수 있었음에도 불구하고 소송을 지연시키기 위해 뒤늦게 항변을 제출하는 것이라며 이를 각하해 달라고 요청하였다.</w:t>
      </w:r>
    </w:p>
    <w:p w:rsidR="00D1506D" w:rsidRDefault="00D1506D" w:rsidP="00D1506D">
      <w:pPr>
        <w:jc w:val="both"/>
      </w:pPr>
      <w:r>
        <w:rPr>
          <w:rFonts w:hint="eastAsia"/>
        </w:rPr>
        <w:t>한편</w:t>
      </w:r>
      <w:r>
        <w:t>, 항소심 재판부는 심리 중 제1심에서 제출되지 않았던 새로운 증인 丙의 진술이 사건의 핵심 열쇠라고 판단하였다. 하지만 丙은 甲의 친인척으로서 제1심 당시에도 충분히 증인으로 신청할 수 있었던 인물이었다. 또한 乙은 항소심 진행 중에 甲에 대하여 별도로 가지고 있던 5,000만 원의 채권을 가지고 "상계항변"을 추가로 제출하고자 한다.</w:t>
      </w:r>
    </w:p>
    <w:p w:rsidR="00D1506D" w:rsidRDefault="00D1506D" w:rsidP="00D1506D">
      <w:pPr>
        <w:jc w:val="both"/>
      </w:pPr>
    </w:p>
    <w:p w:rsidR="00D1506D" w:rsidRDefault="00D1506D" w:rsidP="00D1506D">
      <w:pPr>
        <w:jc w:val="both"/>
      </w:pPr>
      <w:r>
        <w:t>(물음1) 민사소송법상 항소심의 구조인 "속심제"의 의의와 관련하여, 乙이 항소심에서 처음으로 제출한 "소멸시효 항변"이 적법한 공격방어방법으로서 수용될 수 있는지 여부와 민사소송법 제285조 및 제412조에 따른 제출 제한 사유(실기한 공격방어방법 등)를 근거로 논하시오.</w:t>
      </w:r>
    </w:p>
    <w:p w:rsidR="00D1506D" w:rsidRDefault="00D1506D" w:rsidP="00D1506D">
      <w:pPr>
        <w:jc w:val="both"/>
      </w:pPr>
    </w:p>
    <w:p w:rsidR="00D1506D" w:rsidRDefault="00D1506D" w:rsidP="00D1506D">
      <w:pPr>
        <w:jc w:val="both"/>
      </w:pPr>
    </w:p>
    <w:sectPr w:rsidR="00D150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6D"/>
    <w:rsid w:val="008E6F57"/>
    <w:rsid w:val="00D1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BD3E1-432C-43FC-B60A-D2F7409C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50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50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50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50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50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50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50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50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50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50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50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50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50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50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50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50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50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50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5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50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5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