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51A2" w14:textId="77777777" w:rsidR="00384CFF" w:rsidRDefault="00384CFF" w:rsidP="00384CFF">
      <w:pPr>
        <w:jc w:val="both"/>
      </w:pPr>
      <w:r>
        <w:t>[예상][14.04-1]피고만이 항소한 경우 불이익변경금지의 원칙 적용 여부와 항소기각의 재판 형식</w:t>
      </w:r>
    </w:p>
    <w:p w14:paraId="30C69B2E" w14:textId="77777777" w:rsidR="00384CFF" w:rsidRDefault="00384CFF" w:rsidP="00384CFF">
      <w:pPr>
        <w:jc w:val="both"/>
      </w:pPr>
    </w:p>
    <w:p w14:paraId="4E3BF9B2" w14:textId="77777777" w:rsidR="00384CFF" w:rsidRDefault="00384CFF" w:rsidP="00384CFF">
      <w:pPr>
        <w:jc w:val="both"/>
      </w:pPr>
      <w:r>
        <w:rPr>
          <w:rFonts w:hint="eastAsia"/>
        </w:rPr>
        <w:t>【문제</w:t>
      </w:r>
      <w:r>
        <w:t>14.4】</w:t>
      </w:r>
    </w:p>
    <w:p w14:paraId="6DE6EE2A" w14:textId="77777777" w:rsidR="00384CFF" w:rsidRDefault="00384CFF" w:rsidP="00384CFF">
      <w:pPr>
        <w:jc w:val="both"/>
      </w:pPr>
      <w:r>
        <w:t>&lt;사례&gt;</w:t>
      </w:r>
    </w:p>
    <w:p w14:paraId="4F4BAC8E" w14:textId="77777777" w:rsidR="00384CFF" w:rsidRDefault="00384CFF" w:rsidP="00384CFF">
      <w:pPr>
        <w:jc w:val="both"/>
      </w:pPr>
      <w:r>
        <w:rPr>
          <w:rFonts w:hint="eastAsia"/>
        </w:rPr>
        <w:t>甲은</w:t>
      </w:r>
      <w:r>
        <w:t xml:space="preserve"> 乙을 상대로 2억 원의 손해배상청구소송을 제기하였다. 제1심 법원은 乙의 책임을 인정하면서도 과실상계를 적용하여 "乙은 甲에게 1억 원을 지급하라"는 원고 일부승소 판결을 선고하였다. 이에 대하여 피고 乙만이 항소하였고, 원고 甲은 항소하지 않았다.</w:t>
      </w:r>
    </w:p>
    <w:p w14:paraId="2527A19F" w14:textId="77777777" w:rsidR="00384CFF" w:rsidRDefault="00384CFF" w:rsidP="00384CFF">
      <w:pPr>
        <w:jc w:val="both"/>
      </w:pPr>
      <w:r>
        <w:rPr>
          <w:rFonts w:hint="eastAsia"/>
        </w:rPr>
        <w:t>항소심</w:t>
      </w:r>
      <w:r>
        <w:t xml:space="preserve"> 심리 결과, 재판부는 乙의 과실이 제1심판결보다 더 크다고 판단하여 손해배상액이 1억 5,000만 원이 적정하다는 결론에 도달하였다. 반면, 乙은 제1심판결이 전제한 사실관계 자체가 오인되었으므로 제1심판결을 취소하고 甲의 청구를 전부 기각해야 한다고 주장하고 있다.</w:t>
      </w:r>
    </w:p>
    <w:p w14:paraId="7C702906" w14:textId="77777777" w:rsidR="00384CFF" w:rsidRDefault="00384CFF" w:rsidP="00384CFF">
      <w:pPr>
        <w:jc w:val="both"/>
      </w:pPr>
      <w:r>
        <w:rPr>
          <w:rFonts w:hint="eastAsia"/>
        </w:rPr>
        <w:t>또</w:t>
      </w:r>
      <w:r>
        <w:t xml:space="preserve"> 다른 사건에서, A는 B를 상대로 소를 제기하였으나 제1심 법원은 소의 제기 요건에 흠결이 있다는 이유로 "소각하판결"을 선고하였다. A는 이에 불복하여 항소하였고, 항소심 법원은 심리 결과 제1심의 판단과 달리 소의 요건이 구비되어 적법하다고 판단하</w:t>
      </w:r>
      <w:r>
        <w:rPr>
          <w:rFonts w:hint="eastAsia"/>
        </w:rPr>
        <w:t>였다</w:t>
      </w:r>
      <w:r>
        <w:t>. 그러나 항소심 법원은 본안 심리를 충분히 하지 않은 상태에서 스스로 판결(자판)을 내릴지, 아니면 다시 제1심 법원으로 사건을 돌려보낼지 검토 중이다.</w:t>
      </w:r>
    </w:p>
    <w:p w14:paraId="75E2CA54" w14:textId="77777777" w:rsidR="00384CFF" w:rsidRDefault="00384CFF" w:rsidP="00384CFF">
      <w:pPr>
        <w:jc w:val="both"/>
      </w:pPr>
    </w:p>
    <w:p w14:paraId="18790229" w14:textId="77777777" w:rsidR="00384CFF" w:rsidRDefault="00384CFF" w:rsidP="00384CFF">
      <w:pPr>
        <w:jc w:val="both"/>
      </w:pPr>
      <w:r>
        <w:t>(물음1) 피고 乙만이 항소한 사례에서 항소심 법원이 제1심판결보다 乙에게 불리한 1억 5,000만 원의 지급을 명하는 판결을 선고할 수 있는지 여부를 "불이익변경금지의 원칙"과 관련하여 논하고, 만약 항소가 이유 없다고 판단될 때 항소심 법원이 내려야 할 "항소기각" 재판의 형식을 기술하시오.</w:t>
      </w:r>
    </w:p>
    <w:p w14:paraId="7554AC4B" w14:textId="77777777" w:rsidR="00384CFF" w:rsidRDefault="00384CFF" w:rsidP="00384CFF">
      <w:pPr>
        <w:jc w:val="both"/>
      </w:pPr>
    </w:p>
    <w:p w14:paraId="4C62AB70" w14:textId="77777777" w:rsidR="00384CFF" w:rsidRDefault="00384CFF" w:rsidP="00384CFF">
      <w:pPr>
        <w:jc w:val="both"/>
      </w:pPr>
    </w:p>
    <w:sectPr w:rsidR="00384C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FF"/>
    <w:rsid w:val="00384CFF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B74C"/>
  <w15:chartTrackingRefBased/>
  <w15:docId w15:val="{3F3EB09B-B525-423E-B73B-09634B62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4C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4C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4C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4C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4C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4C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4C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4C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4C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4C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4C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4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4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4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4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4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4C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4C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4C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4C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4C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4C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4C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4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4C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4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