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2286D" w:rsidRDefault="0042286D" w:rsidP="0042286D">
      <w:pPr>
        <w:jc w:val="both"/>
      </w:pPr>
      <w:r>
        <w:t>[예상][15.03-1]상고이유서 제출기한 도과에 따른 대법원의 조치와 직권조사사항 포함 시 재판 결과의 변화</w:t>
      </w:r>
    </w:p>
    <w:p w:rsidR="0042286D" w:rsidRDefault="0042286D" w:rsidP="0042286D">
      <w:pPr>
        <w:jc w:val="both"/>
      </w:pPr>
    </w:p>
    <w:p w:rsidR="0042286D" w:rsidRDefault="0042286D" w:rsidP="0042286D">
      <w:pPr>
        <w:jc w:val="both"/>
      </w:pPr>
      <w:r>
        <w:rPr>
          <w:rFonts w:hint="eastAsia"/>
        </w:rPr>
        <w:t>【문제</w:t>
      </w:r>
      <w:r>
        <w:t>15.3】</w:t>
      </w:r>
    </w:p>
    <w:p w:rsidR="0042286D" w:rsidRDefault="0042286D" w:rsidP="0042286D">
      <w:pPr>
        <w:jc w:val="both"/>
      </w:pPr>
      <w:r>
        <w:t>&lt;사례&gt;</w:t>
      </w:r>
    </w:p>
    <w:p w:rsidR="0042286D" w:rsidRDefault="0042286D" w:rsidP="0042286D">
      <w:pPr>
        <w:jc w:val="both"/>
      </w:pPr>
      <w:r>
        <w:rPr>
          <w:rFonts w:hint="eastAsia"/>
        </w:rPr>
        <w:t>甲은</w:t>
      </w:r>
      <w:r>
        <w:t xml:space="preserve"> 乙을 상대로 소유권이전등기청구소송을 제기하여 항소심에서 승소하였다. 피고 乙은 이에 불복하여 2024. 4. 1. 상고장을 제출하였고, 대법원은 2024. 4. 15. 乙에게 상고기록접수통지서를 송달하였다. 乙은 상고이유서를 작성하던 중 지병으로 입원하게 되어, 통지서를 받은 날로부터 21일째 되는 날에야 상고이</w:t>
      </w:r>
      <w:r>
        <w:rPr>
          <w:rFonts w:hint="eastAsia"/>
        </w:rPr>
        <w:t>유서를</w:t>
      </w:r>
      <w:r>
        <w:t xml:space="preserve"> 우체국에 접수하였다.</w:t>
      </w:r>
    </w:p>
    <w:p w:rsidR="0042286D" w:rsidRDefault="0042286D" w:rsidP="0042286D">
      <w:pPr>
        <w:jc w:val="both"/>
      </w:pPr>
      <w:r>
        <w:rPr>
          <w:rFonts w:hint="eastAsia"/>
        </w:rPr>
        <w:t>한편</w:t>
      </w:r>
      <w:r>
        <w:t>, 乙이 제출한 상고이유서에는 "원심판결이 법령의 해석을 그르쳐 대법원 판례와 상반되는 판단을 하였다"는 내용이 포함되어 있었다. 대법원은 이 사건이 상고심절차에 관한 특례법 제4조에서 정한 심리불속행 사유에 해당하는지 여부를 검토하고 있다.</w:t>
      </w:r>
    </w:p>
    <w:p w:rsidR="0042286D" w:rsidRDefault="0042286D" w:rsidP="0042286D">
      <w:pPr>
        <w:jc w:val="both"/>
      </w:pPr>
      <w:r>
        <w:rPr>
          <w:rFonts w:hint="eastAsia"/>
        </w:rPr>
        <w:t>또한</w:t>
      </w:r>
      <w:r>
        <w:t>, 별개의 소송에서 丙은 丁을 상대로 손해배상을 청구하였으나 항소심에서 기각되었다. 丙은 상고심에서 항소심이 판단하지 않은 새로운 사실관계인 "丁의 추가적인 불법행위"를 주장하며 관련 증거를 대법원에 제출하였다. 대법원은 丙이 제출한 새로운 증거를 기초로 항소심 판결을 뒤집을 수 있는지 확인 중이다.</w:t>
      </w:r>
    </w:p>
    <w:p w:rsidR="0042286D" w:rsidRDefault="0042286D" w:rsidP="0042286D">
      <w:pPr>
        <w:jc w:val="both"/>
      </w:pPr>
    </w:p>
    <w:p w:rsidR="0042286D" w:rsidRDefault="0042286D" w:rsidP="0042286D">
      <w:pPr>
        <w:jc w:val="both"/>
      </w:pPr>
      <w:r>
        <w:t>(물음1) 乙이 상고기록접수통지를 받은 날로부터 20일의 기간을 도과하여 상고이유서를 제출한 경우, 대법원이 민사소송법 제429조에 따라 취해야 할 조치와 만약 乙이 제출한 상고이유서에 "직권조사사항"에 해당하는 내용이 포함되어 있다면 재판 결과가 달라질 수 있는지 논하시오.</w:t>
      </w:r>
    </w:p>
    <w:p w:rsidR="0042286D" w:rsidRDefault="0042286D" w:rsidP="0042286D">
      <w:pPr>
        <w:jc w:val="both"/>
      </w:pPr>
    </w:p>
    <w:p w:rsidR="0042286D" w:rsidRDefault="0042286D" w:rsidP="0042286D">
      <w:pPr>
        <w:jc w:val="both"/>
      </w:pPr>
    </w:p>
    <w:sectPr w:rsidR="0042286D">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86D"/>
    <w:rsid w:val="0042286D"/>
    <w:rsid w:val="008E6F5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55299C-CDAF-470C-AE1F-764BBFF01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42286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42286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42286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42286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42286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42286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42286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42286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42286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42286D"/>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42286D"/>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42286D"/>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42286D"/>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42286D"/>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42286D"/>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42286D"/>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42286D"/>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42286D"/>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42286D"/>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42286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2286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42286D"/>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42286D"/>
    <w:pPr>
      <w:spacing w:before="160"/>
      <w:jc w:val="center"/>
    </w:pPr>
    <w:rPr>
      <w:i/>
      <w:iCs/>
      <w:color w:val="404040" w:themeColor="text1" w:themeTint="BF"/>
    </w:rPr>
  </w:style>
  <w:style w:type="character" w:customStyle="1" w:styleId="Char1">
    <w:name w:val="인용 Char"/>
    <w:basedOn w:val="a0"/>
    <w:link w:val="a5"/>
    <w:uiPriority w:val="29"/>
    <w:rsid w:val="0042286D"/>
    <w:rPr>
      <w:i/>
      <w:iCs/>
      <w:color w:val="404040" w:themeColor="text1" w:themeTint="BF"/>
    </w:rPr>
  </w:style>
  <w:style w:type="paragraph" w:styleId="a6">
    <w:name w:val="List Paragraph"/>
    <w:basedOn w:val="a"/>
    <w:uiPriority w:val="34"/>
    <w:qFormat/>
    <w:rsid w:val="0042286D"/>
    <w:pPr>
      <w:ind w:left="720"/>
      <w:contextualSpacing/>
    </w:pPr>
  </w:style>
  <w:style w:type="character" w:styleId="a7">
    <w:name w:val="Intense Emphasis"/>
    <w:basedOn w:val="a0"/>
    <w:uiPriority w:val="21"/>
    <w:qFormat/>
    <w:rsid w:val="0042286D"/>
    <w:rPr>
      <w:i/>
      <w:iCs/>
      <w:color w:val="0F4761" w:themeColor="accent1" w:themeShade="BF"/>
    </w:rPr>
  </w:style>
  <w:style w:type="paragraph" w:styleId="a8">
    <w:name w:val="Intense Quote"/>
    <w:basedOn w:val="a"/>
    <w:next w:val="a"/>
    <w:link w:val="Char2"/>
    <w:uiPriority w:val="30"/>
    <w:qFormat/>
    <w:rsid w:val="004228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42286D"/>
    <w:rPr>
      <w:i/>
      <w:iCs/>
      <w:color w:val="0F4761" w:themeColor="accent1" w:themeShade="BF"/>
    </w:rPr>
  </w:style>
  <w:style w:type="character" w:styleId="a9">
    <w:name w:val="Intense Reference"/>
    <w:basedOn w:val="a0"/>
    <w:uiPriority w:val="32"/>
    <w:qFormat/>
    <w:rsid w:val="004228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110</Words>
  <Characters>628</Characters>
  <Application>Microsoft Office Word</Application>
  <DocSecurity>0</DocSecurity>
  <Lines>5</Lines>
  <Paragraphs>1</Paragraphs>
  <ScaleCrop>false</ScaleCrop>
  <Company/>
  <LinksUpToDate>false</LinksUpToDate>
  <CharactersWithSpaces>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2026-06-08T10:49:00Z</dcterms:created>
  <dcterms:modified xsi:type="dcterms:W3CDTF">2026-06-08T10:49:00Z</dcterms:modified>
</cp:coreProperties>
</file>