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4300" w:rsidRDefault="001A4300" w:rsidP="001A4300">
      <w:pPr>
        <w:jc w:val="both"/>
      </w:pPr>
      <w:r>
        <w:t>[예상][15.04-2]파기자판의 요건 및 상고기각 판결 확정 후의 불복 방법</w:t>
      </w:r>
    </w:p>
    <w:p w:rsidR="001A4300" w:rsidRDefault="001A4300" w:rsidP="001A4300">
      <w:pPr>
        <w:jc w:val="both"/>
      </w:pPr>
    </w:p>
    <w:p w:rsidR="001A4300" w:rsidRDefault="001A4300" w:rsidP="001A4300">
      <w:pPr>
        <w:jc w:val="both"/>
      </w:pPr>
      <w:r>
        <w:rPr>
          <w:rFonts w:hint="eastAsia"/>
        </w:rPr>
        <w:t>【문제</w:t>
      </w:r>
      <w:r>
        <w:t>15.4】</w:t>
      </w:r>
    </w:p>
    <w:p w:rsidR="001A4300" w:rsidRDefault="001A4300" w:rsidP="001A4300">
      <w:pPr>
        <w:jc w:val="both"/>
      </w:pPr>
      <w:r>
        <w:t>&lt;사례&gt;</w:t>
      </w:r>
    </w:p>
    <w:p w:rsidR="001A4300" w:rsidRDefault="001A4300" w:rsidP="001A4300">
      <w:pPr>
        <w:jc w:val="both"/>
      </w:pPr>
      <w:r>
        <w:rPr>
          <w:rFonts w:hint="eastAsia"/>
        </w:rPr>
        <w:t>甲은</w:t>
      </w:r>
      <w:r>
        <w:t xml:space="preserve"> 乙을 상대로 대여금 청구소송을 제기하여 제1심에서는 승소하였으나, 항소심에서는 乙의 소멸시효 항변이 받아들여져 패소하였다. 甲은 이에 불복하여 상고하였고, 대법원은 심리 결과 항소심이 소멸시효 중단에 관한 법리를 오해하여 판결에 영향을 미친 잘못이 있다고 판단하였다. 이에 대법원은 항소심 판결을 파기하고 사건을 다시 심리하도록 하기 위해 원심법</w:t>
      </w:r>
      <w:r>
        <w:rPr>
          <w:rFonts w:hint="eastAsia"/>
        </w:rPr>
        <w:t>원인</w:t>
      </w:r>
      <w:r>
        <w:t xml:space="preserve"> 고등법원으로 환송하는 판결을 선고하였다.</w:t>
      </w:r>
    </w:p>
    <w:p w:rsidR="001A4300" w:rsidRDefault="001A4300" w:rsidP="001A4300">
      <w:pPr>
        <w:jc w:val="both"/>
      </w:pPr>
      <w:r>
        <w:rPr>
          <w:rFonts w:hint="eastAsia"/>
        </w:rPr>
        <w:t>파기환송</w:t>
      </w:r>
      <w:r>
        <w:t xml:space="preserve"> 판결을 받은 환송 후 원심법원은 재판을 다시 진행하게 되었다. 그런데 환송 후 원심법원의 재판부는 대법원이 파기 사유로 삼았던 법리적 판단이 최근의 다른 유사 사건에 대한 대법원 전원합의체 판결의 취지와 배치된다고 생각하여, 대법원의 기속력에 반하여 기존 항소심 판결과 동일한 취지로 甲의 청구를 기각하는 판결을 내리고자 한다.</w:t>
      </w:r>
    </w:p>
    <w:p w:rsidR="001A4300" w:rsidRDefault="001A4300" w:rsidP="001A4300">
      <w:pPr>
        <w:jc w:val="both"/>
      </w:pPr>
      <w:r>
        <w:rPr>
          <w:rFonts w:hint="eastAsia"/>
        </w:rPr>
        <w:t>한편</w:t>
      </w:r>
      <w:r>
        <w:t>, 별개의 사건에서 丙은 丁을 상대로 소유권이전등기청구소송을 제기하여 항소심에서 승소하였다. 丁이 상고하였으나 대법원은 상고이유가 없다고 판단하여 상고기각 판결을 선고하였다. 그 후 丙은 상고심 재판 과정에서 대법원이 중요한 증거를 판단에서 누락하였다며 대법원에 다시 한번 판단을 구해달라고 요청하고 있다.</w:t>
      </w:r>
    </w:p>
    <w:p w:rsidR="001A4300" w:rsidRDefault="001A4300" w:rsidP="001A4300">
      <w:pPr>
        <w:jc w:val="both"/>
      </w:pPr>
    </w:p>
    <w:p w:rsidR="001A4300" w:rsidRDefault="001A4300" w:rsidP="001A4300">
      <w:pPr>
        <w:jc w:val="both"/>
      </w:pPr>
      <w:r>
        <w:t>(물음2) 대법원이 원심판결을 파기할 때 반드시 사건을 환송해야 하는지, 아니면 직접 종국판결을 내릴 수 있는 "파기자판"의 요건은 무엇인지 기술하시오. 또한 丙의 사례와 같이 상고기각 판결이 확정된 후 대법원 판결</w:t>
      </w:r>
      <w:r>
        <w:rPr>
          <w:rFonts w:hint="eastAsia"/>
        </w:rPr>
        <w:t>의</w:t>
      </w:r>
      <w:r>
        <w:t xml:space="preserve"> 당부(當否)를 일반적인 상소 절차로 다시 다툴 수 있는지 여부를 설명하시오.</w:t>
      </w:r>
    </w:p>
    <w:p w:rsidR="001A4300" w:rsidRDefault="001A4300" w:rsidP="001A4300">
      <w:pPr>
        <w:jc w:val="both"/>
      </w:pPr>
    </w:p>
    <w:p w:rsidR="001A4300" w:rsidRDefault="001A4300" w:rsidP="001A4300">
      <w:pPr>
        <w:jc w:val="both"/>
      </w:pPr>
    </w:p>
    <w:sectPr w:rsidR="001A430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300"/>
    <w:rsid w:val="001A4300"/>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8F764E-3812-463C-88F8-E6225FAE0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A430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A43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A430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A43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A43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A43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A430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A43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A43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A430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A430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A430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A430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A430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A430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A430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A430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A430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A430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A430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A43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A430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A4300"/>
    <w:pPr>
      <w:spacing w:before="160"/>
      <w:jc w:val="center"/>
    </w:pPr>
    <w:rPr>
      <w:i/>
      <w:iCs/>
      <w:color w:val="404040" w:themeColor="text1" w:themeTint="BF"/>
    </w:rPr>
  </w:style>
  <w:style w:type="character" w:customStyle="1" w:styleId="Char1">
    <w:name w:val="인용 Char"/>
    <w:basedOn w:val="a0"/>
    <w:link w:val="a5"/>
    <w:uiPriority w:val="29"/>
    <w:rsid w:val="001A4300"/>
    <w:rPr>
      <w:i/>
      <w:iCs/>
      <w:color w:val="404040" w:themeColor="text1" w:themeTint="BF"/>
    </w:rPr>
  </w:style>
  <w:style w:type="paragraph" w:styleId="a6">
    <w:name w:val="List Paragraph"/>
    <w:basedOn w:val="a"/>
    <w:uiPriority w:val="34"/>
    <w:qFormat/>
    <w:rsid w:val="001A4300"/>
    <w:pPr>
      <w:ind w:left="720"/>
      <w:contextualSpacing/>
    </w:pPr>
  </w:style>
  <w:style w:type="character" w:styleId="a7">
    <w:name w:val="Intense Emphasis"/>
    <w:basedOn w:val="a0"/>
    <w:uiPriority w:val="21"/>
    <w:qFormat/>
    <w:rsid w:val="001A4300"/>
    <w:rPr>
      <w:i/>
      <w:iCs/>
      <w:color w:val="0F4761" w:themeColor="accent1" w:themeShade="BF"/>
    </w:rPr>
  </w:style>
  <w:style w:type="paragraph" w:styleId="a8">
    <w:name w:val="Intense Quote"/>
    <w:basedOn w:val="a"/>
    <w:next w:val="a"/>
    <w:link w:val="Char2"/>
    <w:uiPriority w:val="30"/>
    <w:qFormat/>
    <w:rsid w:val="001A4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A4300"/>
    <w:rPr>
      <w:i/>
      <w:iCs/>
      <w:color w:val="0F4761" w:themeColor="accent1" w:themeShade="BF"/>
    </w:rPr>
  </w:style>
  <w:style w:type="character" w:styleId="a9">
    <w:name w:val="Intense Reference"/>
    <w:basedOn w:val="a0"/>
    <w:uiPriority w:val="32"/>
    <w:qFormat/>
    <w:rsid w:val="001A43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Words>
  <Characters>691</Characters>
  <Application>Microsoft Office Word</Application>
  <DocSecurity>0</DocSecurity>
  <Lines>5</Lines>
  <Paragraphs>1</Paragraphs>
  <ScaleCrop>false</ScaleCrop>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2026-06-08T10:49:00Z</dcterms:created>
  <dcterms:modified xsi:type="dcterms:W3CDTF">2026-06-08T10:49:00Z</dcterms:modified>
</cp:coreProperties>
</file>