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7460" w:rsidRDefault="000E7460" w:rsidP="000E7460">
      <w:pPr>
        <w:jc w:val="both"/>
      </w:pPr>
      <w:r>
        <w:t>[예상][17.02-1]재심의 소송물 이론에 따른 재심사유의 관계 및 본안 심리 절차의 구조</w:t>
      </w:r>
    </w:p>
    <w:p w:rsidR="000E7460" w:rsidRDefault="000E7460" w:rsidP="000E7460">
      <w:pPr>
        <w:jc w:val="both"/>
      </w:pPr>
    </w:p>
    <w:p w:rsidR="000E7460" w:rsidRDefault="000E7460" w:rsidP="000E7460">
      <w:pPr>
        <w:jc w:val="both"/>
      </w:pPr>
      <w:r>
        <w:rPr>
          <w:rFonts w:hint="eastAsia"/>
        </w:rPr>
        <w:t>【문제</w:t>
      </w:r>
      <w:r>
        <w:t>17.2】</w:t>
      </w:r>
    </w:p>
    <w:p w:rsidR="000E7460" w:rsidRDefault="000E7460" w:rsidP="000E7460">
      <w:pPr>
        <w:jc w:val="both"/>
      </w:pPr>
      <w:r>
        <w:t>&lt;사례&gt;</w:t>
      </w:r>
    </w:p>
    <w:p w:rsidR="000E7460" w:rsidRDefault="000E7460" w:rsidP="000E7460">
      <w:pPr>
        <w:jc w:val="both"/>
      </w:pPr>
      <w:r>
        <w:rPr>
          <w:rFonts w:hint="eastAsia"/>
        </w:rPr>
        <w:t>甲은</w:t>
      </w:r>
      <w:r>
        <w:t xml:space="preserve"> 乙을 상대로 소유권이전등기청구소송을 제기하여 승소 판결을 받았고, 이 판결은 2023. 5. 1. 확정되었다. 그런데 2024. 6. 1. 乙은 위 소송의 핵심 증거였던 매매계약서가 甲에 의해 위조되었다는 사실을 증명하는 형사판결이 확정되었음을 알게 되었다. 이에 乙은 2024. 6. 15. 민사소송법 제451조 제1항 제6호를 </w:t>
      </w:r>
      <w:r>
        <w:rPr>
          <w:rFonts w:hint="eastAsia"/>
        </w:rPr>
        <w:t>재심사유로</w:t>
      </w:r>
      <w:r>
        <w:t xml:space="preserve"> 하여 재심의 소를 제기하였다.</w:t>
      </w:r>
    </w:p>
    <w:p w:rsidR="000E7460" w:rsidRDefault="000E7460" w:rsidP="000E7460">
      <w:pPr>
        <w:jc w:val="both"/>
      </w:pPr>
      <w:r>
        <w:rPr>
          <w:rFonts w:hint="eastAsia"/>
        </w:rPr>
        <w:t>乙은</w:t>
      </w:r>
      <w:r>
        <w:t xml:space="preserve"> 재심청구취지에 "확정판결을 취소하고, 원고 甲의 청구를 기각한다"는 내용을 담았으며, 재심사유로 증거서류의 위조뿐만 아니라 "판결에 영향을 미칠 중요한 사항에 관하여 판단을 누락하였다"는 점(동조 제1항 제9호)도 함께 주장하였다.</w:t>
      </w:r>
    </w:p>
    <w:p w:rsidR="000E7460" w:rsidRDefault="000E7460" w:rsidP="000E7460">
      <w:pPr>
        <w:jc w:val="both"/>
      </w:pPr>
      <w:r>
        <w:rPr>
          <w:rFonts w:hint="eastAsia"/>
        </w:rPr>
        <w:t>한편</w:t>
      </w:r>
      <w:r>
        <w:t>, 丙은 丁을 상대로 한 소송에서 패소 판결을 받고 재심을 제기하였으나, 재심법원은 심리 결과 재심사유가 인정되지 않는다는 이유로 재심기각 판결을 선고하였다. 丙은 이 재심기</w:t>
      </w:r>
      <w:r>
        <w:rPr>
          <w:rFonts w:hint="eastAsia"/>
        </w:rPr>
        <w:t>각</w:t>
      </w:r>
      <w:r>
        <w:t xml:space="preserve"> 판결에 대해서도 다시 재심사유가 존재한다며 "재심판결에 대한 재심"을 제기하고자 한다.</w:t>
      </w:r>
    </w:p>
    <w:p w:rsidR="000E7460" w:rsidRDefault="000E7460" w:rsidP="000E7460">
      <w:pPr>
        <w:jc w:val="both"/>
      </w:pPr>
    </w:p>
    <w:p w:rsidR="000E7460" w:rsidRDefault="000E7460" w:rsidP="000E7460">
      <w:pPr>
        <w:jc w:val="both"/>
      </w:pPr>
      <w:r>
        <w:t>(물음1) 재심의 소송물을 "재심사유(본안전 소송물)"와 "재심대상판결의 당부(본안 소송물)"로 구분하는 견해에 근거하여, 乙이 주장하는 두 가지 재심사유가 하나의 재심의 소에서 어떠한 관계를 갖는지 기술하고, 재심법원이 재심사유가 존재한다고 판단할 경우 본안 심리에 들어가는 절차적 구조에 대하여 설명하시오.</w:t>
      </w:r>
    </w:p>
    <w:p w:rsidR="000E7460" w:rsidRDefault="000E7460" w:rsidP="000E7460">
      <w:pPr>
        <w:jc w:val="both"/>
      </w:pPr>
    </w:p>
    <w:p w:rsidR="000E7460" w:rsidRDefault="000E7460" w:rsidP="000E7460">
      <w:pPr>
        <w:jc w:val="both"/>
      </w:pPr>
    </w:p>
    <w:sectPr w:rsidR="000E74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60"/>
    <w:rsid w:val="000E7460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B3D3A-0733-4EEB-A2C0-EC82ACC4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74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7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74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74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74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74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74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74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74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74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74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74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74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74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74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74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74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74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74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7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74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74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7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74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74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74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7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74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7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