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5F6F" w14:textId="77777777" w:rsidR="00F93FA4" w:rsidRDefault="00F93FA4" w:rsidP="00F93FA4">
      <w:pPr>
        <w:jc w:val="both"/>
      </w:pPr>
      <w:r>
        <w:t>[예상][17.03-1]재심사유의 보충성 원칙 위배 여부 및 재심대상의 확정 원칙</w:t>
      </w:r>
    </w:p>
    <w:p w14:paraId="3FE30396" w14:textId="77777777" w:rsidR="00F93FA4" w:rsidRDefault="00F93FA4" w:rsidP="00F93FA4">
      <w:pPr>
        <w:jc w:val="both"/>
      </w:pPr>
    </w:p>
    <w:p w14:paraId="030D584E" w14:textId="77777777" w:rsidR="00F93FA4" w:rsidRDefault="00F93FA4" w:rsidP="00F93FA4">
      <w:pPr>
        <w:jc w:val="both"/>
      </w:pPr>
      <w:r>
        <w:rPr>
          <w:rFonts w:hint="eastAsia"/>
        </w:rPr>
        <w:t>【문제</w:t>
      </w:r>
      <w:r>
        <w:t>17.3】</w:t>
      </w:r>
    </w:p>
    <w:p w14:paraId="32014E67" w14:textId="77777777" w:rsidR="00F93FA4" w:rsidRDefault="00F93FA4" w:rsidP="00F93FA4">
      <w:pPr>
        <w:jc w:val="both"/>
      </w:pPr>
      <w:r>
        <w:t>&lt;사례&gt;</w:t>
      </w:r>
    </w:p>
    <w:p w14:paraId="77298362" w14:textId="77777777" w:rsidR="00F93FA4" w:rsidRDefault="00F93FA4" w:rsidP="00F93FA4">
      <w:pPr>
        <w:jc w:val="both"/>
      </w:pPr>
      <w:r>
        <w:rPr>
          <w:rFonts w:hint="eastAsia"/>
        </w:rPr>
        <w:t>甲은</w:t>
      </w:r>
      <w:r>
        <w:t xml:space="preserve"> 乙을 상대로 대여금 청구소송을 제기하여 제1심에서 승소하였다. 乙은 이에 불복하여 항소하였으나 항소심에서도 패소하였고, 상고를 제기하였으나 대법원에서 상고기각 판결이 선고되어 2023. 8. 1. 판결이 최종 확정되었다. 이후 2024. 9. 1. 乙은 항소심 당시 자신의 소송대리인이었던 A가 상대방 甲과 공모하여 乙에게 불리한 진술을 하는 등 대리권의 흠결이 있었음을 알게 되었다.</w:t>
      </w:r>
    </w:p>
    <w:p w14:paraId="0EA23FC4" w14:textId="77777777" w:rsidR="00F93FA4" w:rsidRDefault="00F93FA4" w:rsidP="00F93FA4">
      <w:pPr>
        <w:jc w:val="both"/>
      </w:pPr>
      <w:r>
        <w:rPr>
          <w:rFonts w:hint="eastAsia"/>
        </w:rPr>
        <w:t>乙은</w:t>
      </w:r>
      <w:r>
        <w:t xml:space="preserve"> 2024. 9. 20. 항소심 판결에 대하여 재심의 소를 제기하고자 한다. 그런데 확인 결과 乙은 항소심 재판 과정에서 이미 A의 대리권 행사에 문제가 있음을 인지하고 항소이유서 등에 이를 언급하며 다툰 사실이 있었다. 또한 乙은 항소심 판결뿐만 아니라 대법원의 상고기각 판결에 대해서도 재심사유가 존재한다며 동시에 재심을 제기하려 한다.</w:t>
      </w:r>
    </w:p>
    <w:p w14:paraId="0174EABE" w14:textId="77777777" w:rsidR="00F93FA4" w:rsidRDefault="00F93FA4" w:rsidP="00F93FA4">
      <w:pPr>
        <w:jc w:val="both"/>
      </w:pPr>
      <w:r>
        <w:rPr>
          <w:rFonts w:hint="eastAsia"/>
        </w:rPr>
        <w:t>한편</w:t>
      </w:r>
      <w:r>
        <w:t>, 丙은 丁을 상대로 한 소송에서 "화해권고결정"을 받아 확정되</w:t>
      </w:r>
      <w:r>
        <w:rPr>
          <w:rFonts w:hint="eastAsia"/>
        </w:rPr>
        <w:t>었으나</w:t>
      </w:r>
      <w:r>
        <w:t>, 이후 그 결정의 기초가 된 증거가 위조되었음을 발견하였다. 丙은 일반적인 판결에 대한 재심 절차에 따라 화해권고결정에 대한 재심의 소를 제기할 수 있는지 여부를 고민하고 있다.</w:t>
      </w:r>
    </w:p>
    <w:p w14:paraId="7D5E38C3" w14:textId="77777777" w:rsidR="00F93FA4" w:rsidRDefault="00F93FA4" w:rsidP="00F93FA4">
      <w:pPr>
        <w:jc w:val="both"/>
      </w:pPr>
    </w:p>
    <w:p w14:paraId="22B48475" w14:textId="77777777" w:rsidR="00F93FA4" w:rsidRDefault="00F93FA4" w:rsidP="00F93FA4">
      <w:pPr>
        <w:jc w:val="both"/>
      </w:pPr>
      <w:r>
        <w:t>(물음1) 乙이 주장하는 재심사유인 "대리권의 흠결"이 민사소송법 제451조 제1항 단서의 보충성 원칙에 위배되는지 여부를 乙이 항소심에서 이를 주장하였던 사정과 관련하여 논하고, 항소심 판결과 상고기각 판결이 모두 존재하는 경우 재심 대상의 확정(재심의 소의 대상)에 관한 원칙을 설명하시오.</w:t>
      </w:r>
    </w:p>
    <w:p w14:paraId="024A4603" w14:textId="77777777" w:rsidR="00F93FA4" w:rsidRDefault="00F93FA4" w:rsidP="00F93FA4">
      <w:pPr>
        <w:jc w:val="both"/>
      </w:pPr>
    </w:p>
    <w:p w14:paraId="766C9BD5" w14:textId="77777777" w:rsidR="00F93FA4" w:rsidRDefault="00F93FA4" w:rsidP="00F93FA4">
      <w:pPr>
        <w:jc w:val="both"/>
      </w:pPr>
    </w:p>
    <w:sectPr w:rsidR="00F93FA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A4"/>
    <w:rsid w:val="008E6F57"/>
    <w:rsid w:val="00F93F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4829"/>
  <w15:chartTrackingRefBased/>
  <w15:docId w15:val="{9152F3DB-8816-4DCA-84CD-8AF140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3F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3F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3F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3F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3F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3F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3F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3F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3F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3FA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3FA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3FA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3FA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3FA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3FA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3FA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3FA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3FA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3FA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3F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3F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3FA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3FA4"/>
    <w:pPr>
      <w:spacing w:before="160"/>
      <w:jc w:val="center"/>
    </w:pPr>
    <w:rPr>
      <w:i/>
      <w:iCs/>
      <w:color w:val="404040" w:themeColor="text1" w:themeTint="BF"/>
    </w:rPr>
  </w:style>
  <w:style w:type="character" w:customStyle="1" w:styleId="Char1">
    <w:name w:val="인용 Char"/>
    <w:basedOn w:val="a0"/>
    <w:link w:val="a5"/>
    <w:uiPriority w:val="29"/>
    <w:rsid w:val="00F93FA4"/>
    <w:rPr>
      <w:i/>
      <w:iCs/>
      <w:color w:val="404040" w:themeColor="text1" w:themeTint="BF"/>
    </w:rPr>
  </w:style>
  <w:style w:type="paragraph" w:styleId="a6">
    <w:name w:val="List Paragraph"/>
    <w:basedOn w:val="a"/>
    <w:uiPriority w:val="34"/>
    <w:qFormat/>
    <w:rsid w:val="00F93FA4"/>
    <w:pPr>
      <w:ind w:left="720"/>
      <w:contextualSpacing/>
    </w:pPr>
  </w:style>
  <w:style w:type="character" w:styleId="a7">
    <w:name w:val="Intense Emphasis"/>
    <w:basedOn w:val="a0"/>
    <w:uiPriority w:val="21"/>
    <w:qFormat/>
    <w:rsid w:val="00F93FA4"/>
    <w:rPr>
      <w:i/>
      <w:iCs/>
      <w:color w:val="0F4761" w:themeColor="accent1" w:themeShade="BF"/>
    </w:rPr>
  </w:style>
  <w:style w:type="paragraph" w:styleId="a8">
    <w:name w:val="Intense Quote"/>
    <w:basedOn w:val="a"/>
    <w:next w:val="a"/>
    <w:link w:val="Char2"/>
    <w:uiPriority w:val="30"/>
    <w:qFormat/>
    <w:rsid w:val="00F93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3FA4"/>
    <w:rPr>
      <w:i/>
      <w:iCs/>
      <w:color w:val="0F4761" w:themeColor="accent1" w:themeShade="BF"/>
    </w:rPr>
  </w:style>
  <w:style w:type="character" w:styleId="a9">
    <w:name w:val="Intense Reference"/>
    <w:basedOn w:val="a0"/>
    <w:uiPriority w:val="32"/>
    <w:qFormat/>
    <w:rsid w:val="00F93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