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7DBC" w:rsidRDefault="00A87DBC" w:rsidP="00A87DBC">
      <w:pPr>
        <w:jc w:val="both"/>
      </w:pPr>
      <w:r>
        <w:t>[예상][17.04-1]재심절차의 본안심리에서 새로운 공격방어방법 제출 가능성 및 심판 범위</w:t>
      </w:r>
    </w:p>
    <w:p w:rsidR="00A87DBC" w:rsidRDefault="00A87DBC" w:rsidP="00A87DBC">
      <w:pPr>
        <w:jc w:val="both"/>
      </w:pPr>
    </w:p>
    <w:p w:rsidR="00A87DBC" w:rsidRDefault="00A87DBC" w:rsidP="00A87DBC">
      <w:pPr>
        <w:jc w:val="both"/>
      </w:pPr>
      <w:r>
        <w:rPr>
          <w:rFonts w:hint="eastAsia"/>
        </w:rPr>
        <w:t>【문제</w:t>
      </w:r>
      <w:r>
        <w:t>17.4】</w:t>
      </w:r>
    </w:p>
    <w:p w:rsidR="00A87DBC" w:rsidRDefault="00A87DBC" w:rsidP="00A87DBC">
      <w:pPr>
        <w:jc w:val="both"/>
      </w:pPr>
      <w:r>
        <w:t>&lt;사례&gt;</w:t>
      </w:r>
    </w:p>
    <w:p w:rsidR="00A87DBC" w:rsidRDefault="00A87DBC" w:rsidP="00A87DBC">
      <w:pPr>
        <w:jc w:val="both"/>
      </w:pPr>
      <w:r>
        <w:rPr>
          <w:rFonts w:hint="eastAsia"/>
        </w:rPr>
        <w:t>甲은</w:t>
      </w:r>
      <w:r>
        <w:t xml:space="preserve"> 乙을 상대로 소유권이전등기청구소송을 제기하여 승소 판결을 받았고, 이 판결은 확정되었다. 이후 乙은 판결의 기초가 된 서류가 위조되었음을 이유로 재심의 소를 제기하였다. 재심법원은 심리 결과 乙이 주장하는 재심사유가 인정된다고 판단하여 본안 심리에 착수하였다.</w:t>
      </w:r>
    </w:p>
    <w:p w:rsidR="00A87DBC" w:rsidRDefault="00A87DBC" w:rsidP="00A87DBC">
      <w:pPr>
        <w:jc w:val="both"/>
      </w:pPr>
      <w:r>
        <w:rPr>
          <w:rFonts w:hint="eastAsia"/>
        </w:rPr>
        <w:t>본안</w:t>
      </w:r>
      <w:r>
        <w:t xml:space="preserve"> 심리 과정에서 乙은 전소(원래의 소송)에서 주장하지 않았던 새로운 방어방법으로 "취득시효 완성"을 주장하였다. 이에 대해 甲은 재심절차는 확정된 판결의 부당함을 시정하는 비상구제수단이므로 전소의 변론종결 전까지 제출했어야 할 공격방어방법을 새로이 제출하는 것은 허용되지 않는다고 맞서고 있다.</w:t>
      </w:r>
    </w:p>
    <w:p w:rsidR="00A87DBC" w:rsidRDefault="00A87DBC" w:rsidP="00A87DBC">
      <w:pPr>
        <w:jc w:val="both"/>
      </w:pPr>
      <w:r>
        <w:rPr>
          <w:rFonts w:hint="eastAsia"/>
        </w:rPr>
        <w:t>한편</w:t>
      </w:r>
      <w:r>
        <w:t>, 丙은 丁을 상대로 한 판결이 확정된 후 재심을 제기하여 "재심대상판결을 취소하고 원고 丁의 청구를 기각한다"는 내용의 재심판결을 받아냈다. 그런데 재심판결이 확정되기 전, 丁은 재심대상판결(전소 판결)에 기하여 이미 丙의 재산을 강제집행하여 대금을 회수해 간 상태였다. 丙은 재심판결을 근거로 丁에게 기집행된 대금의 반환을 구하고자 한다.</w:t>
      </w:r>
    </w:p>
    <w:p w:rsidR="00A87DBC" w:rsidRDefault="00A87DBC" w:rsidP="00A87DBC">
      <w:pPr>
        <w:jc w:val="both"/>
      </w:pPr>
    </w:p>
    <w:p w:rsidR="00A87DBC" w:rsidRDefault="00A87DBC" w:rsidP="00A87DBC">
      <w:pPr>
        <w:jc w:val="both"/>
      </w:pPr>
      <w:r>
        <w:t>(물음1) 재심법원이 재심사유가 있다고 인정하여 본안 심리를 진행할 때, 당사자가 전소의 변론종결 전의 사유를 새로운 공격방어방법으로 제출할 수 있는지 여부를 재심절차의 성격(소송의 부활)과 관련하여 논하고, 재심법원의 심판 범위가 재심사유로 주장된 범위에 한정되는지 여부를 기술하시오.</w:t>
      </w:r>
    </w:p>
    <w:p w:rsidR="00A87DBC" w:rsidRDefault="00A87DBC" w:rsidP="00A87DBC">
      <w:pPr>
        <w:jc w:val="both"/>
      </w:pPr>
    </w:p>
    <w:p w:rsidR="00A87DBC" w:rsidRDefault="00A87DBC" w:rsidP="00A87DBC">
      <w:pPr>
        <w:jc w:val="both"/>
      </w:pPr>
    </w:p>
    <w:sectPr w:rsidR="00A87D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BC"/>
    <w:rsid w:val="008E6F57"/>
    <w:rsid w:val="00A8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FB800D-C015-4FDA-B190-1F7C75C9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7D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7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7D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7D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7D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7D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7D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7D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7D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7D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87D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7D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7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7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7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7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7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7D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7D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7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7D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7D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7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7D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7D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7DB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7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7DB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7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