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ECB7" w14:textId="17FF37F9" w:rsidR="002D2F2C" w:rsidRPr="007A5655" w:rsidRDefault="007A5655">
      <w:pPr>
        <w:rPr>
          <w:rFonts w:ascii="Times New Roman" w:hAnsi="Times New Roman" w:cs="Times New Roman"/>
          <w:b/>
          <w:bCs/>
        </w:rPr>
      </w:pPr>
      <w:r w:rsidRPr="007A5655">
        <w:rPr>
          <w:rFonts w:ascii="Times New Roman" w:hAnsi="Times New Roman" w:cs="Times New Roman"/>
          <w:b/>
          <w:bCs/>
        </w:rPr>
        <w:t>Abstract</w:t>
      </w:r>
    </w:p>
    <w:p w14:paraId="62CDD383" w14:textId="21EEFEF5" w:rsidR="007A5655" w:rsidRPr="007A5655" w:rsidRDefault="007A5655" w:rsidP="007A5655">
      <w:pPr>
        <w:spacing w:line="240" w:lineRule="auto"/>
        <w:rPr>
          <w:rFonts w:ascii="Times New Roman" w:hAnsi="Times New Roman" w:cs="Times New Roman"/>
          <w:b/>
          <w:bCs/>
        </w:rPr>
      </w:pPr>
      <w:r w:rsidRPr="007A5655">
        <w:rPr>
          <w:rFonts w:ascii="Times New Roman" w:hAnsi="Times New Roman" w:cs="Times New Roman"/>
          <w:b/>
          <w:bCs/>
        </w:rPr>
        <w:t>Background</w:t>
      </w:r>
    </w:p>
    <w:p w14:paraId="0F07CBF7" w14:textId="1626A152" w:rsidR="007A5655" w:rsidRDefault="007A5655" w:rsidP="007A5655">
      <w:pPr>
        <w:spacing w:line="240" w:lineRule="auto"/>
        <w:rPr>
          <w:rFonts w:ascii="Times New Roman" w:hAnsi="Times New Roman" w:cs="Times New Roman"/>
        </w:rPr>
      </w:pPr>
      <w:r w:rsidRPr="00A80CCD">
        <w:rPr>
          <w:rFonts w:ascii="Times New Roman" w:hAnsi="Times New Roman" w:cs="Times New Roman"/>
        </w:rPr>
        <w:t>Anemia is a major public health concern globally, especially among women of reproductive age</w:t>
      </w:r>
      <w:r>
        <w:rPr>
          <w:rFonts w:ascii="Times New Roman" w:hAnsi="Times New Roman" w:cs="Times New Roman"/>
        </w:rPr>
        <w:t xml:space="preserve"> in sub-Saharan African countries like Ghana</w:t>
      </w:r>
      <w:r w:rsidRPr="00A80CCD">
        <w:rPr>
          <w:rFonts w:ascii="Times New Roman" w:hAnsi="Times New Roman" w:cs="Times New Roman"/>
        </w:rPr>
        <w:t>.</w:t>
      </w:r>
      <w:bookmarkStart w:id="0" w:name="_Hlk212124004"/>
      <w:r w:rsidRPr="00A80CCD">
        <w:rPr>
          <w:rFonts w:ascii="Times New Roman" w:hAnsi="Times New Roman" w:cs="Times New Roman"/>
        </w:rPr>
        <w:t xml:space="preserve"> </w:t>
      </w:r>
      <w:bookmarkEnd w:id="0"/>
      <w:r>
        <w:rPr>
          <w:rFonts w:ascii="Times New Roman" w:hAnsi="Times New Roman" w:cs="Times New Roman"/>
        </w:rPr>
        <w:t>Hormonal</w:t>
      </w:r>
      <w:r w:rsidRPr="00A80CCD">
        <w:rPr>
          <w:rFonts w:ascii="Times New Roman" w:hAnsi="Times New Roman" w:cs="Times New Roman"/>
        </w:rPr>
        <w:t xml:space="preserve"> contraceptive use ha</w:t>
      </w:r>
      <w:r>
        <w:rPr>
          <w:rFonts w:ascii="Times New Roman" w:hAnsi="Times New Roman" w:cs="Times New Roman"/>
        </w:rPr>
        <w:t>s</w:t>
      </w:r>
      <w:r w:rsidRPr="00A80CCD">
        <w:rPr>
          <w:rFonts w:ascii="Times New Roman" w:hAnsi="Times New Roman" w:cs="Times New Roman"/>
        </w:rPr>
        <w:t xml:space="preserve"> </w:t>
      </w:r>
      <w:r>
        <w:rPr>
          <w:rFonts w:ascii="Times New Roman" w:hAnsi="Times New Roman" w:cs="Times New Roman"/>
        </w:rPr>
        <w:t>been hypothesized to influence anemia risk through reduced menstrual blood loss, but the evidence is inconsistent, limited, and the role of specific hormonal methods is unclear</w:t>
      </w:r>
      <w:r w:rsidRPr="00A80CCD">
        <w:rPr>
          <w:rFonts w:ascii="Times New Roman" w:hAnsi="Times New Roman" w:cs="Times New Roman"/>
        </w:rPr>
        <w:t>.</w:t>
      </w:r>
      <w:r w:rsidRPr="00A80CCD">
        <w:rPr>
          <w:rFonts w:ascii="Times New Roman" w:hAnsi="Times New Roman" w:cs="Times New Roman"/>
        </w:rPr>
        <w:t xml:space="preserve"> </w:t>
      </w:r>
    </w:p>
    <w:p w14:paraId="6CCBAFE4" w14:textId="4D60C8AD" w:rsidR="007A5655" w:rsidRDefault="007A5655" w:rsidP="007A5655">
      <w:pPr>
        <w:spacing w:line="240" w:lineRule="auto"/>
        <w:rPr>
          <w:rFonts w:ascii="Times New Roman" w:hAnsi="Times New Roman" w:cs="Times New Roman"/>
          <w:b/>
          <w:bCs/>
        </w:rPr>
      </w:pPr>
      <w:r w:rsidRPr="007A5655">
        <w:rPr>
          <w:rFonts w:ascii="Times New Roman" w:hAnsi="Times New Roman" w:cs="Times New Roman"/>
          <w:b/>
          <w:bCs/>
        </w:rPr>
        <w:t>Methods</w:t>
      </w:r>
    </w:p>
    <w:p w14:paraId="25DEAC44" w14:textId="251A93CC" w:rsidR="007A5655" w:rsidRDefault="007A5655" w:rsidP="007A5655">
      <w:pPr>
        <w:spacing w:line="240" w:lineRule="auto"/>
        <w:rPr>
          <w:rFonts w:ascii="Times New Roman" w:hAnsi="Times New Roman" w:cs="Times New Roman"/>
        </w:rPr>
      </w:pPr>
      <w:r>
        <w:rPr>
          <w:rFonts w:ascii="Times New Roman" w:hAnsi="Times New Roman" w:cs="Times New Roman"/>
        </w:rPr>
        <w:t>We analyzed data from the Demographic and Health Survey of 16,251 non-pregnant women aged 15-49years. Anemia severity (not anemic, mild, moderate, severe) was modeled as an ordered outcome variable using the proportional odds regression. Current contraceptive methods were categorized into ‘no method’, ‘non-hormonal’, and ‘hormonal’. Models were adjusted for age, parity, and education. Effect modification by hormonal method type (implants, injectables, pills) was examined with a likelihood ratio test and further assessed through a subgroup analysis.</w:t>
      </w:r>
    </w:p>
    <w:p w14:paraId="438B3FF0" w14:textId="413F6468" w:rsidR="007A5655" w:rsidRDefault="007A5655" w:rsidP="007A5655">
      <w:pPr>
        <w:spacing w:line="240" w:lineRule="auto"/>
        <w:rPr>
          <w:rFonts w:ascii="Times New Roman" w:hAnsi="Times New Roman" w:cs="Times New Roman"/>
          <w:b/>
          <w:bCs/>
        </w:rPr>
      </w:pPr>
      <w:r w:rsidRPr="007A5655">
        <w:rPr>
          <w:rFonts w:ascii="Times New Roman" w:hAnsi="Times New Roman" w:cs="Times New Roman"/>
          <w:b/>
          <w:bCs/>
        </w:rPr>
        <w:t>Results</w:t>
      </w:r>
    </w:p>
    <w:p w14:paraId="08F733F9" w14:textId="76D47835" w:rsidR="007A5655" w:rsidRDefault="007A5655" w:rsidP="007A5655">
      <w:pPr>
        <w:spacing w:line="240" w:lineRule="auto"/>
        <w:rPr>
          <w:rFonts w:ascii="Times New Roman" w:hAnsi="Times New Roman" w:cs="Times New Roman"/>
        </w:rPr>
      </w:pPr>
      <w:r w:rsidRPr="007A5655">
        <w:rPr>
          <w:rFonts w:ascii="Times New Roman" w:hAnsi="Times New Roman" w:cs="Times New Roman"/>
        </w:rPr>
        <w:t>Overall,</w:t>
      </w:r>
      <w:r>
        <w:rPr>
          <w:rFonts w:ascii="Times New Roman" w:hAnsi="Times New Roman" w:cs="Times New Roman"/>
        </w:rPr>
        <w:t xml:space="preserve"> 41% of women were anemic. Most (63.2%) reported no contraceptive use, while 22.2% used hormonal and 14.6% used non-hormonal methods. In adjusted models, hormonal contraceptive users had significantly lower odds of being in a more severe anemia category compared with non-users (OR 0.6, 95% CI 0.56-0.66). There was effect modification by hormonal method type, as indicated by a likelihood ratio test (</w:t>
      </w:r>
      <w:r w:rsidRPr="007A5655">
        <w:rPr>
          <w:rFonts w:ascii="Times New Roman" w:hAnsi="Times New Roman" w:cs="Times New Roman"/>
          <w14:stylisticSets>
            <w14:styleSet w14:id="8"/>
          </w14:stylisticSets>
        </w:rPr>
        <w:t>X</w:t>
      </w:r>
      <w:r w:rsidRPr="007A5655">
        <w:rPr>
          <w:rFonts w:ascii="Times New Roman" w:hAnsi="Times New Roman" w:cs="Times New Roman"/>
          <w:vertAlign w:val="superscript"/>
          <w14:stylisticSets>
            <w14:styleSet w14:id="8"/>
          </w14:stylisticSets>
        </w:rPr>
        <w:t>2</w:t>
      </w:r>
      <w:r>
        <w:rPr>
          <w:rFonts w:ascii="Times New Roman" w:hAnsi="Times New Roman" w:cs="Times New Roman"/>
        </w:rPr>
        <w:t>(</w:t>
      </w:r>
      <w:proofErr w:type="gramStart"/>
      <w:r>
        <w:rPr>
          <w:rFonts w:ascii="Times New Roman" w:hAnsi="Times New Roman" w:cs="Times New Roman"/>
        </w:rPr>
        <w:t>2)=</w:t>
      </w:r>
      <w:proofErr w:type="gramEnd"/>
      <w:r>
        <w:rPr>
          <w:rFonts w:ascii="Times New Roman" w:hAnsi="Times New Roman" w:cs="Times New Roman"/>
        </w:rPr>
        <w:t xml:space="preserve">27.7, p&lt;0.05). In subgroup analysis among hormonal users, injectables were associated with reduced anemia severity compared to implant </w:t>
      </w:r>
      <w:proofErr w:type="gramStart"/>
      <w:r>
        <w:rPr>
          <w:rFonts w:ascii="Times New Roman" w:hAnsi="Times New Roman" w:cs="Times New Roman"/>
        </w:rPr>
        <w:t>users(</w:t>
      </w:r>
      <w:proofErr w:type="gramEnd"/>
      <w:r>
        <w:rPr>
          <w:rFonts w:ascii="Times New Roman" w:hAnsi="Times New Roman" w:cs="Times New Roman"/>
        </w:rPr>
        <w:t>OR 0.71, 95% CI 0.60-0.83).</w:t>
      </w:r>
    </w:p>
    <w:p w14:paraId="06AD3008" w14:textId="429B093F" w:rsidR="007A5655" w:rsidRDefault="007A5655" w:rsidP="007A5655">
      <w:pPr>
        <w:spacing w:line="240" w:lineRule="auto"/>
        <w:rPr>
          <w:rFonts w:ascii="Times New Roman" w:hAnsi="Times New Roman" w:cs="Times New Roman"/>
          <w:b/>
          <w:bCs/>
        </w:rPr>
      </w:pPr>
      <w:r w:rsidRPr="007A5655">
        <w:rPr>
          <w:rFonts w:ascii="Times New Roman" w:hAnsi="Times New Roman" w:cs="Times New Roman"/>
          <w:b/>
          <w:bCs/>
        </w:rPr>
        <w:t>Conclusion</w:t>
      </w:r>
    </w:p>
    <w:p w14:paraId="3C03C891" w14:textId="51E4C746" w:rsidR="007A5655" w:rsidRPr="007A5655" w:rsidRDefault="007A5655" w:rsidP="007A5655">
      <w:pPr>
        <w:spacing w:line="240" w:lineRule="auto"/>
        <w:rPr>
          <w:rFonts w:ascii="Times New Roman" w:hAnsi="Times New Roman" w:cs="Times New Roman"/>
        </w:rPr>
      </w:pPr>
      <w:r w:rsidRPr="007A5655">
        <w:rPr>
          <w:rFonts w:ascii="Times New Roman" w:hAnsi="Times New Roman" w:cs="Times New Roman"/>
        </w:rPr>
        <w:t>Ho</w:t>
      </w:r>
      <w:r>
        <w:rPr>
          <w:rFonts w:ascii="Times New Roman" w:hAnsi="Times New Roman" w:cs="Times New Roman"/>
        </w:rPr>
        <w:t>rmonal contraceptives, especially injectables, were associated with lower anemia severity among Ghanaian women. These findings highlight the potential hematologic benefits of hormonal contraceptives and the importance of integrating contraceptive counselling into anemia prevention efforts.</w:t>
      </w:r>
    </w:p>
    <w:p w14:paraId="4EC8F334" w14:textId="39288DCF" w:rsidR="007A5655" w:rsidRDefault="007A5655">
      <w:pPr>
        <w:rPr>
          <w:rFonts w:ascii="Times New Roman" w:hAnsi="Times New Roman" w:cs="Times New Roman"/>
        </w:rPr>
      </w:pPr>
    </w:p>
    <w:p w14:paraId="099DCF09" w14:textId="77777777" w:rsidR="007A5655" w:rsidRPr="007A5655" w:rsidRDefault="007A5655">
      <w:pPr>
        <w:rPr>
          <w:rFonts w:ascii="Times New Roman" w:hAnsi="Times New Roman" w:cs="Times New Roman"/>
        </w:rPr>
      </w:pPr>
    </w:p>
    <w:p w14:paraId="35D1ECAA" w14:textId="77777777" w:rsidR="007A5655" w:rsidRPr="007A5655" w:rsidRDefault="007A5655">
      <w:pPr>
        <w:rPr>
          <w:rFonts w:ascii="Times New Roman" w:hAnsi="Times New Roman" w:cs="Times New Roman"/>
        </w:rPr>
      </w:pPr>
    </w:p>
    <w:sectPr w:rsidR="007A5655" w:rsidRPr="007A5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655"/>
    <w:rsid w:val="002D2F2C"/>
    <w:rsid w:val="00445800"/>
    <w:rsid w:val="00572B3E"/>
    <w:rsid w:val="007A5655"/>
    <w:rsid w:val="009C7BCC"/>
    <w:rsid w:val="00FE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0895"/>
  <w15:chartTrackingRefBased/>
  <w15:docId w15:val="{4F5E7CD5-112C-6C42-A65B-028FA4E7A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655"/>
    <w:rPr>
      <w:rFonts w:eastAsiaTheme="majorEastAsia" w:cstheme="majorBidi"/>
      <w:color w:val="272727" w:themeColor="text1" w:themeTint="D8"/>
    </w:rPr>
  </w:style>
  <w:style w:type="paragraph" w:styleId="Title">
    <w:name w:val="Title"/>
    <w:basedOn w:val="Normal"/>
    <w:next w:val="Normal"/>
    <w:link w:val="TitleChar"/>
    <w:uiPriority w:val="10"/>
    <w:qFormat/>
    <w:rsid w:val="007A5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655"/>
    <w:pPr>
      <w:spacing w:before="160"/>
      <w:jc w:val="center"/>
    </w:pPr>
    <w:rPr>
      <w:i/>
      <w:iCs/>
      <w:color w:val="404040" w:themeColor="text1" w:themeTint="BF"/>
    </w:rPr>
  </w:style>
  <w:style w:type="character" w:customStyle="1" w:styleId="QuoteChar">
    <w:name w:val="Quote Char"/>
    <w:basedOn w:val="DefaultParagraphFont"/>
    <w:link w:val="Quote"/>
    <w:uiPriority w:val="29"/>
    <w:rsid w:val="007A5655"/>
    <w:rPr>
      <w:i/>
      <w:iCs/>
      <w:color w:val="404040" w:themeColor="text1" w:themeTint="BF"/>
    </w:rPr>
  </w:style>
  <w:style w:type="paragraph" w:styleId="ListParagraph">
    <w:name w:val="List Paragraph"/>
    <w:basedOn w:val="Normal"/>
    <w:uiPriority w:val="34"/>
    <w:qFormat/>
    <w:rsid w:val="007A5655"/>
    <w:pPr>
      <w:ind w:left="720"/>
      <w:contextualSpacing/>
    </w:pPr>
  </w:style>
  <w:style w:type="character" w:styleId="IntenseEmphasis">
    <w:name w:val="Intense Emphasis"/>
    <w:basedOn w:val="DefaultParagraphFont"/>
    <w:uiPriority w:val="21"/>
    <w:qFormat/>
    <w:rsid w:val="007A5655"/>
    <w:rPr>
      <w:i/>
      <w:iCs/>
      <w:color w:val="0F4761" w:themeColor="accent1" w:themeShade="BF"/>
    </w:rPr>
  </w:style>
  <w:style w:type="paragraph" w:styleId="IntenseQuote">
    <w:name w:val="Intense Quote"/>
    <w:basedOn w:val="Normal"/>
    <w:next w:val="Normal"/>
    <w:link w:val="IntenseQuoteChar"/>
    <w:uiPriority w:val="30"/>
    <w:qFormat/>
    <w:rsid w:val="007A5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655"/>
    <w:rPr>
      <w:i/>
      <w:iCs/>
      <w:color w:val="0F4761" w:themeColor="accent1" w:themeShade="BF"/>
    </w:rPr>
  </w:style>
  <w:style w:type="character" w:styleId="IntenseReference">
    <w:name w:val="Intense Reference"/>
    <w:basedOn w:val="DefaultParagraphFont"/>
    <w:uiPriority w:val="32"/>
    <w:qFormat/>
    <w:rsid w:val="007A56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273</Words>
  <Characters>1558</Characters>
  <Application>Microsoft Office Word</Application>
  <DocSecurity>0</DocSecurity>
  <Lines>12</Lines>
  <Paragraphs>3</Paragraphs>
  <ScaleCrop>false</ScaleCrop>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Nketiah Annor</dc:creator>
  <cp:keywords/>
  <dc:description/>
  <cp:lastModifiedBy>Evelyn Nketiah Annor</cp:lastModifiedBy>
  <cp:revision>2</cp:revision>
  <dcterms:created xsi:type="dcterms:W3CDTF">2025-12-02T12:32:00Z</dcterms:created>
  <dcterms:modified xsi:type="dcterms:W3CDTF">2025-12-02T13:22:00Z</dcterms:modified>
</cp:coreProperties>
</file>