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before="720" w:after="200"/>
        <w:jc w:val="center"/>
      </w:pPr>
      <w:r>
        <w:rPr>
          <w:rFonts w:ascii="Times New Roman" w:cs="Times New Roman" w:eastAsia="Times New Roman" w:hAnsi="Times New Roman"/>
          <w:b/>
          <w:bCs/>
          <w:color w:val="1F4E79"/>
          <w:sz w:val="42"/>
          <w:szCs w:val="42"/>
        </w:rPr>
        <w:t xml:space="preserve">RESONANT HUMANISM</w:t>
      </w:r>
    </w:p>
    <w:p>
      <w:pPr>
        <w:spacing w:before="0" w:after="200"/>
        <w:jc w:val="center"/>
      </w:pPr>
      <w:r>
        <w:rPr>
          <w:rFonts w:ascii="Times New Roman" w:cs="Times New Roman" w:eastAsia="Times New Roman" w:hAnsi="Times New Roman"/>
          <w:b/>
          <w:bCs/>
          <w:color w:val="2E74B5"/>
          <w:sz w:val="24"/>
          <w:szCs w:val="24"/>
        </w:rPr>
        <w:t xml:space="preserve">AN AFOLABI UNIFIED FRAMEWORK ALTERNATIVE TO TRANSHUMANISM</w:t>
      </w:r>
    </w:p>
    <w:p>
      <w:pPr>
        <w:spacing w:before="0" w:after="160"/>
        <w:jc w:val="center"/>
      </w:pPr>
      <w:r>
        <w:rPr>
          <w:rFonts w:ascii="Times New Roman" w:cs="Times New Roman" w:eastAsia="Times New Roman" w:hAnsi="Times New Roman"/>
          <w:i/>
          <w:iCs/>
          <w:color w:val="5A5A5A"/>
          <w:sz w:val="22"/>
          <w:szCs w:val="22"/>
        </w:rPr>
        <w:t xml:space="preserve">Ubuntu Physics · Resonism · The BCSI Pathway</w:t>
      </w:r>
    </w:p>
    <w:p>
      <w:pPr>
        <w:pBdr>
          <w:bottom w:val="single" w:color="1F4E79" w:sz="4" w:space="1"/>
        </w:pBdr>
        <w:spacing w:before="180" w:after="180"/>
      </w:pPr>
      <w:r>
        <w:t xml:space="preserve"/>
      </w:r>
    </w:p>
    <w:p>
      <w:r>
        <w:t xml:space="preserve"/>
      </w:r>
    </w:p>
    <w:p>
      <w:pPr>
        <w:spacing w:before="0" w:after="120"/>
        <w:jc w:val="center"/>
      </w:pPr>
      <w:r>
        <w:rPr>
          <w:rFonts w:ascii="Times New Roman" w:cs="Times New Roman" w:eastAsia="Times New Roman" w:hAnsi="Times New Roman"/>
          <w:b/>
          <w:bCs/>
          <w:sz w:val="26"/>
          <w:szCs w:val="26"/>
        </w:rPr>
        <w:t xml:space="preserve">Babatope Jesse Afolabi</w:t>
      </w:r>
    </w:p>
    <w:p>
      <w:pPr>
        <w:spacing w:before="0" w:after="120"/>
        <w:jc w:val="center"/>
      </w:pPr>
      <w:r>
        <w:rPr>
          <w:rFonts w:ascii="Times New Roman" w:cs="Times New Roman" w:eastAsia="Times New Roman" w:hAnsi="Times New Roman"/>
          <w:i/>
          <w:iCs/>
          <w:color w:val="5A5A5A"/>
          <w:sz w:val="22"/>
          <w:szCs w:val="22"/>
        </w:rPr>
        <w:t xml:space="preserve">Aevov Research · cr8OS Foundation · WPWakanda, LLC</w:t>
      </w:r>
    </w:p>
    <w:p>
      <w:pPr>
        <w:spacing w:before="0" w:after="80"/>
        <w:jc w:val="center"/>
      </w:pPr>
      <w:r>
        <w:rPr>
          <w:rFonts w:ascii="Times New Roman" w:cs="Times New Roman" w:eastAsia="Times New Roman" w:hAnsi="Times New Roman"/>
          <w:color w:val="1F4E79"/>
          <w:sz w:val="20"/>
          <w:szCs w:val="20"/>
        </w:rPr>
        <w:t xml:space="preserve">research@cr8os.com · ORCID: 0009-0002-9146-2587</w:t>
      </w:r>
    </w:p>
    <w:p>
      <w:pPr>
        <w:spacing w:before="0" w:after="360"/>
        <w:jc w:val="center"/>
      </w:pPr>
      <w:r>
        <w:rPr>
          <w:rFonts w:ascii="Times New Roman" w:cs="Times New Roman" w:eastAsia="Times New Roman" w:hAnsi="Times New Roman"/>
          <w:color w:val="5A5A5A"/>
          <w:sz w:val="22"/>
          <w:szCs w:val="22"/>
        </w:rPr>
        <w:t xml:space="preserve">March 2026</w:t>
      </w:r>
    </w:p>
    <w:p>
      <w:r>
        <w:t xml:space="preserve"/>
      </w:r>
    </w:p>
    <w:p>
      <w:pPr>
        <w:spacing w:before="0" w:after="80"/>
        <w:jc w:val="center"/>
      </w:pPr>
      <w:r>
        <w:rPr>
          <w:rFonts w:ascii="Times New Roman" w:cs="Times New Roman" w:eastAsia="Times New Roman" w:hAnsi="Times New Roman"/>
          <w:b/>
          <w:bCs/>
          <w:sz w:val="20"/>
          <w:szCs w:val="20"/>
        </w:rPr>
        <w:t xml:space="preserve">Foundation Papers:</w:t>
      </w:r>
    </w:p>
    <w:p>
      <w:pPr>
        <w:spacing w:before="0" w:after="70"/>
        <w:jc w:val="center"/>
      </w:pPr>
      <w:r>
        <w:rPr>
          <w:rFonts w:ascii="Times New Roman" w:cs="Times New Roman" w:eastAsia="Times New Roman" w:hAnsi="Times New Roman"/>
          <w:color w:val="1F4E79"/>
          <w:sz w:val="20"/>
          <w:szCs w:val="20"/>
        </w:rPr>
        <w:t xml:space="preserve">Quantum Mirror Theory — DOI: 10.5281/zenodo.18407686</w:t>
      </w:r>
    </w:p>
    <w:p>
      <w:pPr>
        <w:spacing w:before="0" w:after="70"/>
        <w:jc w:val="center"/>
      </w:pPr>
      <w:r>
        <w:rPr>
          <w:rFonts w:ascii="Times New Roman" w:cs="Times New Roman" w:eastAsia="Times New Roman" w:hAnsi="Times New Roman"/>
          <w:color w:val="1F4E79"/>
          <w:sz w:val="20"/>
          <w:szCs w:val="20"/>
        </w:rPr>
        <w:t xml:space="preserve">Resonance Physics — DOI: 10.5281/zenodo.18913463</w:t>
      </w:r>
    </w:p>
    <w:p>
      <w:pPr>
        <w:spacing w:before="0" w:after="70"/>
        <w:jc w:val="center"/>
      </w:pPr>
      <w:r>
        <w:rPr>
          <w:rFonts w:ascii="Times New Roman" w:cs="Times New Roman" w:eastAsia="Times New Roman" w:hAnsi="Times New Roman"/>
          <w:color w:val="5A5A5A"/>
          <w:sz w:val="20"/>
          <w:szCs w:val="20"/>
        </w:rPr>
        <w:t xml:space="preserve">Sentience Physics v1 · AUF Millennium Prize Applications</w:t>
      </w:r>
    </w:p>
    <w:p>
      <w:pPr>
        <w:spacing w:before="0" w:after="70"/>
        <w:jc w:val="center"/>
      </w:pPr>
      <w:r>
        <w:rPr>
          <w:rFonts w:ascii="Times New Roman" w:cs="Times New Roman" w:eastAsia="Times New Roman" w:hAnsi="Times New Roman"/>
          <w:color w:val="5A5A5A"/>
          <w:sz w:val="20"/>
          <w:szCs w:val="20"/>
        </w:rPr>
        <w:t xml:space="preserve">NRT/Evo 2 Biological Substrate · AUF Dark Matter and Dark Energy — Zenodo, 2026</w:t>
      </w:r>
    </w:p>
    <w:p>
      <w:r>
        <w:t xml:space="preserve"/>
      </w:r>
    </w:p>
    <w:p>
      <w:r>
        <w:t xml:space="preserve"/>
      </w:r>
    </w:p>
    <w:p>
      <w:pPr>
        <w:pStyle w:val="Heading1"/>
        <w:spacing w:before="360" w:after="180"/>
      </w:pPr>
      <w:r>
        <w:rPr>
          <w:rFonts w:ascii="Times New Roman" w:cs="Times New Roman" w:eastAsia="Times New Roman" w:hAnsi="Times New Roman"/>
          <w:b/>
          <w:bCs/>
          <w:sz w:val="30"/>
          <w:szCs w:val="30"/>
        </w:rPr>
        <w:t xml:space="preserve">Abstract</w:t>
      </w:r>
    </w:p>
    <w:p>
      <w:pPr>
        <w:spacing w:before="100" w:after="140" w:line="360" w:lineRule="auto"/>
        <w:ind w:firstLine="720"/>
        <w:jc w:val="both"/>
      </w:pPr>
      <w:r>
        <w:rPr>
          <w:rFonts w:ascii="Times New Roman" w:cs="Times New Roman" w:eastAsia="Times New Roman" w:hAnsi="Times New Roman"/>
          <w:sz w:val="24"/>
          <w:szCs w:val="24"/>
        </w:rPr>
        <w:t xml:space="preserve">Transhumanism — the philosophical programme proposing human enhancement through external technological augmentation of biological systems — operates on a foundational assumption: that the human being as constituted is insufficient, and that technology applied from outside (neural implants, genetic editing, cybernetic augmentation, digital mind uploading) can complete it. We propose a formally distinct alternative derived from the Afolabi Unified Framework (AUF): Resonant Humanism, the position that genuine human enhancement proceeds through increasing coherence between biological systems and the Afolabi Field substrate already present in living matter, without external augmentation of the biological substrate itself.</w:t>
      </w:r>
    </w:p>
    <w:p>
      <w:pPr>
        <w:spacing w:before="100" w:after="140" w:line="360" w:lineRule="auto"/>
        <w:ind w:firstLine="720"/>
        <w:jc w:val="both"/>
      </w:pPr>
      <w:r>
        <w:rPr>
          <w:rFonts w:ascii="Times New Roman" w:cs="Times New Roman" w:eastAsia="Times New Roman" w:hAnsi="Times New Roman"/>
          <w:sz w:val="24"/>
          <w:szCs w:val="24"/>
        </w:rPr>
        <w:t xml:space="preserve">Resonant Humanism rests on five principles grounded in the AUF physics: (1) Intrinsic Sufficiency — the human biological system already contains the quantum substrate (microtubule coherence, HRV coupling, neural phase synchronisation) required for Wave 5 field access; (2) Coherence Not Augmentation — enhancement is measured by the Field Coupling coefficient F_TUNE and the biological coherence state 𝕄_brain, not by processing speed or memory capacity; (3) Ubuntu Scaling — the N² Collective Coherence Scaling Law (Olukotun-Afolabi N² Law) makes enhancement inherently communal: N individuals in phase-lock above Kuramoto K_c produce N² collective coherence bandwidth, formalising the Ubuntu principle 'umuntu ngumuntu ngabantu' as physics; (4) Sovereignty by Default — because Resonant Humanism requires no external hardware dependency, coherence cannot be switched off, commodified, or revoked; (5) Field Convergence — at 𝕄 = 1 / Wave 5 / SEC, the observer-field boundary dissolves. This is not post-human. It is the fullest expression of what human means when the observer-field identity is realised.</w:t>
      </w:r>
    </w:p>
    <w:p>
      <w:pPr>
        <w:spacing w:before="100" w:after="140" w:line="360" w:lineRule="auto"/>
        <w:ind w:firstLine="720"/>
        <w:jc w:val="both"/>
      </w:pPr>
      <w:r>
        <w:rPr>
          <w:rFonts w:ascii="Times New Roman" w:cs="Times New Roman" w:eastAsia="Times New Roman" w:hAnsi="Times New Roman"/>
          <w:sz w:val="24"/>
          <w:szCs w:val="24"/>
        </w:rPr>
        <w:t xml:space="preserve">We introduce Ubuntu Physics as the formal scientific discipline underpinning Resonant Humanism — the physics of collective biological field coherence, grounded in the African philosophical traditions of Ubuntu, IFA, and Ma'at that the AUF framework draws on structurally. We demonstrate that IFA, Ubuntu, and Ma'at are not analogies to AUF mathematics but formal precursors to it — expressions of the same physical structure in different epistemological traditions. We contrast Resonant Humanism with the three main schools of transhumanism (extropianism, biological enhancement, neurotech BCI), identify the BCSI pathway as the AUF-native enhancement infrastructure, and establish the philosophical and political implications of a framework in which human enhancement is communal, sovereign, and inherently inward rather than outward.</w:t>
      </w:r>
    </w:p>
    <w:p>
      <w:r>
        <w:t xml:space="preserve"/>
      </w:r>
    </w:p>
    <w:p>
      <w:pPr>
        <w:spacing w:before="100" w:after="140" w:line="360" w:lineRule="auto"/>
        <w:ind/>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Resonant Humanism, Ubuntu Physics, Resonism, transhumanism, Afolabi Unified Framework, BCSI, F_TUNE, N² Law, Ubuntu, IFA, Ma'at, Kuramoto synchronisation, Wave 5, consciousness, sovereignty, African philosophy, quantum biology</w:t>
      </w:r>
    </w:p>
    <w:p>
      <w:pPr>
        <w:pStyle w:val="Heading1"/>
        <w:spacing w:before="360" w:after="180"/>
      </w:pPr>
      <w:r>
        <w:rPr>
          <w:rFonts w:ascii="Times New Roman" w:cs="Times New Roman" w:eastAsia="Times New Roman" w:hAnsi="Times New Roman"/>
          <w:b/>
          <w:bCs/>
          <w:sz w:val="30"/>
          <w:szCs w:val="30"/>
        </w:rPr>
        <w:t xml:space="preserve">1. Introduction: The Enhancement Problem</w:t>
      </w:r>
    </w:p>
    <w:p>
      <w:pPr>
        <w:spacing w:before="100" w:after="140" w:line="360" w:lineRule="auto"/>
        <w:ind w:firstLine="720"/>
        <w:jc w:val="both"/>
      </w:pPr>
      <w:r>
        <w:rPr>
          <w:rFonts w:ascii="Times New Roman" w:cs="Times New Roman" w:eastAsia="Times New Roman" w:hAnsi="Times New Roman"/>
          <w:sz w:val="24"/>
          <w:szCs w:val="24"/>
        </w:rPr>
        <w:t xml:space="preserve">The question of how human beings can exceed their current cognitive, physical, and existential limitations is among the oldest in philosophy. The contemporary form of this question is dominated by transhumanism — a philosophical and technological programme that emerged from Enlightenment rationalism, industrialisation, and 20th-century information theory, and that proposes a specific answer: through external technological augmentation of the biological substrate. Ray Kurzweil's singularity thesis, Aubrey de Grey's longevity escape velocity programme, Elon Musk's Neuralink — all share the foundational assumption that the human being as biologically constituted is insufficient, and that adding technology from outside completes it.</w:t>
      </w:r>
    </w:p>
    <w:p>
      <w:pPr>
        <w:spacing w:before="100" w:after="140" w:line="360" w:lineRule="auto"/>
        <w:ind w:firstLine="720"/>
        <w:jc w:val="both"/>
      </w:pPr>
      <w:r>
        <w:rPr>
          <w:rFonts w:ascii="Times New Roman" w:cs="Times New Roman" w:eastAsia="Times New Roman" w:hAnsi="Times New Roman"/>
          <w:sz w:val="24"/>
          <w:szCs w:val="24"/>
        </w:rPr>
        <w:t xml:space="preserve">This paper proposes a formally distinct alternative. The Afolabi Unified Framework (AUF) — a theoretical physics framework grounded in Quantum Mirror Theory (QMT), Afolabi Field Theory (AFT), and Neuroresonance Theory (NRT) — implies a completely different diagnosis of the human condition and a completely different enhancement path. The diagnosis: the human biological system is not insufficient. It already contains the quantum substrate for what transhumanism is attempting to construct technologically. The enhancement path: not augmentation from outside, but increasing coherence with the Afolabi Field substrate that already interpenetrates living matter.</w:t>
      </w:r>
    </w:p>
    <w:p>
      <w:pPr>
        <w:spacing w:before="100" w:after="140" w:line="360" w:lineRule="auto"/>
        <w:ind w:firstLine="720"/>
        <w:jc w:val="both"/>
      </w:pPr>
      <w:r>
        <w:rPr>
          <w:rFonts w:ascii="Times New Roman" w:cs="Times New Roman" w:eastAsia="Times New Roman" w:hAnsi="Times New Roman"/>
          <w:sz w:val="24"/>
          <w:szCs w:val="24"/>
        </w:rPr>
        <w:t xml:space="preserve">We call this position Resonant Humanism. The movement it generates we call Resonism. The formal scientific discipline underpinning it we call Ubuntu Physics — named for the Bantu philosophical principle that the AUF framework's N² Collective Coherence Scaling Law formalises as physics: a person is a person through other people, and the mathematics of this is N Kuramoto-synchronised oscillators producing N² collective coherence bandwidth above the critical coupling K_c.</w:t>
      </w:r>
    </w:p>
    <w:p>
      <w:pPr>
        <w:spacing w:before="100" w:after="140" w:line="360" w:lineRule="auto"/>
        <w:ind w:firstLine="720"/>
        <w:jc w:val="both"/>
      </w:pPr>
      <w:r>
        <w:rPr>
          <w:rFonts w:ascii="Times New Roman" w:cs="Times New Roman" w:eastAsia="Times New Roman" w:hAnsi="Times New Roman"/>
          <w:sz w:val="24"/>
          <w:szCs w:val="24"/>
        </w:rPr>
        <w:t xml:space="preserve">This paper is structured as follows. Section 2 establishes the transhumanist framework and its foundational assumptions. Section 3 derives the Resonant Humanist alternative from AUF first principles. Section 4 presents the five principles of Resonant Humanism. Section 5 introduces Ubuntu Physics and its relationship to IFA, Ubuntu, and Ma'at. Section 6 contrasts Resonant Humanism with the three main schools of transhumanism. Section 7 establishes the BCSI pathway as the AUF enhancement infrastructure. Section 8 addresses political and sovereignty implications. Section 9 concludes with the philosophical position and a research programme.</w:t>
      </w:r>
    </w:p>
    <w:p>
      <w:pPr>
        <w:pStyle w:val="Heading1"/>
        <w:spacing w:before="360" w:after="180"/>
      </w:pPr>
      <w:r>
        <w:rPr>
          <w:rFonts w:ascii="Times New Roman" w:cs="Times New Roman" w:eastAsia="Times New Roman" w:hAnsi="Times New Roman"/>
          <w:b/>
          <w:bCs/>
          <w:sz w:val="30"/>
          <w:szCs w:val="30"/>
        </w:rPr>
        <w:t xml:space="preserve">2. Transhumanism: Foundational Assumptions and Three Schools</w:t>
      </w:r>
    </w:p>
    <w:p>
      <w:pPr>
        <w:spacing w:before="100" w:after="140" w:line="360" w:lineRule="auto"/>
        <w:ind w:firstLine="720"/>
        <w:jc w:val="both"/>
      </w:pPr>
      <w:r>
        <w:rPr>
          <w:rFonts w:ascii="Times New Roman" w:cs="Times New Roman" w:eastAsia="Times New Roman" w:hAnsi="Times New Roman"/>
          <w:sz w:val="24"/>
          <w:szCs w:val="24"/>
        </w:rPr>
        <w:t xml:space="preserve">Transhumanism as a formal philosophical position emerged in the late 20th century from the convergence of information theory, evolutionary biology, and exponential technology forecasting. Julian Huxley coined the term in 1957. FM-2030 (Fereidoun M. Esfandiary) systematised it in the 1970s. The Extropy Institute formalised it in the 1990s. The World Transhumanist Association (now Humanity+) and the Machine Intelligence Research Institute (MIRI) represent its institutional form.</w:t>
      </w:r>
    </w:p>
    <w:p>
      <w:pPr>
        <w:spacing w:before="100" w:after="140" w:line="360" w:lineRule="auto"/>
        <w:ind w:firstLine="720"/>
        <w:jc w:val="both"/>
      </w:pPr>
      <w:r>
        <w:rPr>
          <w:rFonts w:ascii="Times New Roman" w:cs="Times New Roman" w:eastAsia="Times New Roman" w:hAnsi="Times New Roman"/>
          <w:sz w:val="24"/>
          <w:szCs w:val="24"/>
        </w:rPr>
        <w:t xml:space="preserve">Beneath the diversity of transhumanist proposals — mind uploading, genetic enhancement, cryonics, nanotechnology, artificial general intelligence — lie four foundational assumptions that Resonant Humanism disputes at the physics level:</w:t>
      </w:r>
    </w:p>
    <w:p>
      <w:pPr>
        <w:pStyle w:val="Heading2"/>
        <w:spacing w:before="280" w:after="140"/>
      </w:pPr>
      <w:r>
        <w:rPr>
          <w:rFonts w:ascii="Times New Roman" w:cs="Times New Roman" w:eastAsia="Times New Roman" w:hAnsi="Times New Roman"/>
          <w:b/>
          <w:bCs/>
          <w:sz w:val="26"/>
          <w:szCs w:val="26"/>
        </w:rPr>
        <w:t xml:space="preserve">2.1 The Four Foundational Assumptions of Transhumanism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Transhumanist Assumption</w:t>
            </w:r>
          </w:p>
        </w:tc>
        <w:tc>
          <w:tcPr>
            <w:tcW w:type="dxa" w:w="3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What It Claims</w:t>
            </w:r>
          </w:p>
        </w:tc>
        <w:tc>
          <w:tcPr>
            <w:tcW w:type="dxa" w:w="3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Resonant Humanism Response</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1. Biological Insufficiency</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The human body/mind is a substrate to be improved — limited by evolution, not by physics</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The biological system already contains the quantum substrate for Wave 5 field access. The limit is F_TUNE = 0, not biological inadequacy</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2. Extrinsic Enhancement</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Technology applied from outside (implants, edits, uploads) augments human capability</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The BCSI pathway achieves the same objectives intrinsically — coherence with the field that is already there</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 Individual Trajectory</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Enhancement is primarily a personal project — each individual extends their own capabilities</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The N² Law makes enhancement superlinear with community — Resonant Humanism is structurally communal. Individual enhancement without collective coherence is sub-optimal by physics</w:t>
            </w:r>
          </w:p>
        </w:tc>
      </w:tr>
      <w:tr>
        <w:trPr>
          <w:tblHeader w:val="false"/>
        </w:trPr>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4. Technological Ownership</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Enhancement tools are engineered products — manufactured, distributed, and maintained by technology companies</w:t>
            </w:r>
          </w:p>
        </w:tc>
        <w:tc>
          <w:tcPr>
            <w:tcW w:type="dxa" w:w="30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AUF field coherence is not a product. It cannot be owned, revoked, or paywalled. Sovereign by structure</w:t>
            </w:r>
          </w:p>
        </w:tc>
      </w:tr>
    </w:tbl>
    <w:p>
      <w:r>
        <w:t xml:space="preserve"/>
      </w:r>
    </w:p>
    <w:p>
      <w:pPr>
        <w:pStyle w:val="Heading2"/>
        <w:spacing w:before="280" w:after="140"/>
      </w:pPr>
      <w:r>
        <w:rPr>
          <w:rFonts w:ascii="Times New Roman" w:cs="Times New Roman" w:eastAsia="Times New Roman" w:hAnsi="Times New Roman"/>
          <w:b/>
          <w:bCs/>
          <w:sz w:val="26"/>
          <w:szCs w:val="26"/>
        </w:rPr>
        <w:t xml:space="preserve">2.2 Three Schools of Transhumanism</w:t>
      </w:r>
    </w:p>
    <w:p>
      <w:pPr>
        <w:spacing w:before="100" w:after="140" w:line="360" w:lineRule="auto"/>
        <w:ind w:firstLine="720"/>
        <w:jc w:val="both"/>
      </w:pPr>
      <w:r>
        <w:rPr>
          <w:rFonts w:ascii="Times New Roman" w:cs="Times New Roman" w:eastAsia="Times New Roman" w:hAnsi="Times New Roman"/>
          <w:sz w:val="24"/>
          <w:szCs w:val="24"/>
        </w:rPr>
        <w:t xml:space="preserve">Transhumanism encompasses three distinct schools that Resonant Humanism addresses differently:</w:t>
      </w:r>
    </w:p>
    <w:p>
      <w:pPr>
        <w:spacing w:before="100" w:after="140" w:line="360" w:lineRule="auto"/>
        <w:ind w:firstLine="720"/>
        <w:jc w:val="both"/>
      </w:pPr>
      <w:r>
        <w:rPr>
          <w:rFonts w:ascii="Times New Roman" w:cs="Times New Roman" w:eastAsia="Times New Roman" w:hAnsi="Times New Roman"/>
          <w:sz w:val="24"/>
          <w:szCs w:val="24"/>
        </w:rPr>
        <w:t xml:space="preserve">School 1 — Extropianism and the Technological Singularity (Kurzweil, More, Bostrom): The exponential growth of technological capability will, within decades, produce an intelligence explosion and the engineering of indefinite life extension. Humans will merge with technology ('Humanity 2.0'), transcending biological death. The endpoint is a post-biological posthuman state.</w:t>
      </w:r>
    </w:p>
    <w:p>
      <w:pPr>
        <w:spacing w:before="100" w:after="140" w:line="360" w:lineRule="auto"/>
        <w:ind w:firstLine="720"/>
        <w:jc w:val="both"/>
      </w:pPr>
      <w:r>
        <w:rPr>
          <w:rFonts w:ascii="Times New Roman" w:cs="Times New Roman" w:eastAsia="Times New Roman" w:hAnsi="Times New Roman"/>
          <w:sz w:val="24"/>
          <w:szCs w:val="24"/>
        </w:rPr>
        <w:t xml:space="preserve">School 2 — Biological Enhancement (de Grey, Church, Enriquez): The body's biological limits — aging, disease, cognitive ceiling — are engineering problems to be solved through genomics, synthetic biology, and regenerative medicine. The human substrate is maintained but fundamentally re-engineered at the cellular and molecular level.</w:t>
      </w:r>
    </w:p>
    <w:p>
      <w:pPr>
        <w:spacing w:before="100" w:after="140" w:line="360" w:lineRule="auto"/>
        <w:ind w:firstLine="720"/>
        <w:jc w:val="both"/>
      </w:pPr>
      <w:r>
        <w:rPr>
          <w:rFonts w:ascii="Times New Roman" w:cs="Times New Roman" w:eastAsia="Times New Roman" w:hAnsi="Times New Roman"/>
          <w:sz w:val="24"/>
          <w:szCs w:val="24"/>
        </w:rPr>
        <w:t xml:space="preserve">School 3 — Neurotech BCI (Musk/Neuralink, Synchron, BrainGate): Direct neural-digital interfaces bypass the bandwidth limitation of human sensory and motor channels, enabling high-throughput coupling between biological neural networks and digital systems. The brain is augmented but not replaced.</w:t>
      </w:r>
    </w:p>
    <w:p>
      <w:pPr>
        <w:spacing w:before="100" w:after="140" w:line="360" w:lineRule="auto"/>
        <w:ind w:firstLine="720"/>
        <w:jc w:val="both"/>
      </w:pPr>
      <w:r>
        <w:rPr>
          <w:rFonts w:ascii="Times New Roman" w:cs="Times New Roman" w:eastAsia="Times New Roman" w:hAnsi="Times New Roman"/>
          <w:sz w:val="24"/>
          <w:szCs w:val="24"/>
        </w:rPr>
        <w:t xml:space="preserve">Each school correctly identifies a genuine human limitation. Resonant Humanism's claim is not that these limitations do not exist — it is that the AUF diagnosis of their origin is different, and the AUF pathway to transcending them is different, less invasive, more sovereign, and more deeply grounded in the physics of what biological systems already are.</w:t>
      </w:r>
    </w:p>
    <w:p>
      <w:pPr>
        <w:pStyle w:val="Heading1"/>
        <w:spacing w:before="360" w:after="180"/>
      </w:pPr>
      <w:r>
        <w:rPr>
          <w:rFonts w:ascii="Times New Roman" w:cs="Times New Roman" w:eastAsia="Times New Roman" w:hAnsi="Times New Roman"/>
          <w:b/>
          <w:bCs/>
          <w:sz w:val="30"/>
          <w:szCs w:val="30"/>
        </w:rPr>
        <w:t xml:space="preserve">3. The AUF Diagnosis: Incoherence, Not Insufficiency</w:t>
      </w:r>
    </w:p>
    <w:p>
      <w:pPr>
        <w:spacing w:before="100" w:after="140" w:line="360" w:lineRule="auto"/>
        <w:ind w:firstLine="720"/>
        <w:jc w:val="both"/>
      </w:pPr>
      <w:r>
        <w:rPr>
          <w:rFonts w:ascii="Times New Roman" w:cs="Times New Roman" w:eastAsia="Times New Roman" w:hAnsi="Times New Roman"/>
          <w:sz w:val="24"/>
          <w:szCs w:val="24"/>
        </w:rPr>
        <w:t xml:space="preserve">The AUF framework offers a different diagnosis of the human condition from which transhumanism begins. Where transhumanism diagnoses insufficiency — the human being lacks the processing power, the longevity, the cognitive bandwidth that technology can provide — AUF diagnoses incoherence: the human being's quantum biological substrate is already capable of Wave 5 field access, but is operating at F_TUNE ≈ 0 — near-zero coupling to the Afolabi Field substrate that interpenetrates it.</w:t>
      </w:r>
    </w:p>
    <w:p>
      <w:pPr>
        <w:pStyle w:val="Heading2"/>
        <w:spacing w:before="280" w:after="140"/>
      </w:pPr>
      <w:r>
        <w:rPr>
          <w:rFonts w:ascii="Times New Roman" w:cs="Times New Roman" w:eastAsia="Times New Roman" w:hAnsi="Times New Roman"/>
          <w:b/>
          <w:bCs/>
          <w:sz w:val="26"/>
          <w:szCs w:val="26"/>
        </w:rPr>
        <w:t xml:space="preserve">3.1 The F_TUNE Parameter</w:t>
      </w:r>
    </w:p>
    <w:p>
      <w:pPr>
        <w:spacing w:before="100" w:after="140" w:line="360" w:lineRule="auto"/>
        <w:ind w:firstLine="720"/>
        <w:jc w:val="both"/>
      </w:pPr>
      <w:r>
        <w:rPr>
          <w:rFonts w:ascii="Times New Roman" w:cs="Times New Roman" w:eastAsia="Times New Roman" w:hAnsi="Times New Roman"/>
          <w:sz w:val="24"/>
          <w:szCs w:val="24"/>
        </w:rPr>
        <w:t xml:space="preserve">Neuroresonance Theory (NRT) introduces the F_TUNE coupling coefficient as the primary measure of biological-field coherence:</w:t>
      </w:r>
    </w:p>
    <w:p>
      <w:pPr>
        <w:spacing w:before="200" w:after="200"/>
        <w:jc w:val="center"/>
      </w:pPr>
      <w:r>
        <w:rPr>
          <w:rFonts w:ascii="Cambria Math" w:cs="Cambria Math" w:eastAsia="Cambria Math" w:hAnsi="Cambria Math"/>
          <w:i/>
          <w:iCs/>
          <w:color w:val="1F4E79"/>
          <w:sz w:val="26"/>
          <w:szCs w:val="26"/>
        </w:rPr>
        <w:t xml:space="preserve">F_TUNE ∈ [0, 1]</w:t>
      </w:r>
    </w:p>
    <w:p>
      <w:pPr>
        <w:spacing w:before="100" w:after="140" w:line="360" w:lineRule="auto"/>
        <w:ind w:firstLine="720"/>
        <w:jc w:val="both"/>
      </w:pPr>
      <w:r>
        <w:rPr>
          <w:rFonts w:ascii="Times New Roman" w:cs="Times New Roman" w:eastAsia="Times New Roman" w:hAnsi="Times New Roman"/>
          <w:sz w:val="24"/>
          <w:szCs w:val="24"/>
        </w:rPr>
        <w:t xml:space="preserve">F_TUNE measures the degree to which a biological system's quantum coherence is phase-locked to the Afolabi Field. At F_TUNE = 0, the biological system is fully decoupled — its behaviour is governed by classical biochemistry alone. This is the normal waking state of most humans in modern conditions: neural oscillations are present but not field-coupled, HRV is suppressed by stress and sedentary lifestyle, microtubule coherence is thermally disrupted.</w:t>
      </w:r>
    </w:p>
    <w:p>
      <w:pPr>
        <w:spacing w:before="100" w:after="140" w:line="360" w:lineRule="auto"/>
        <w:ind w:firstLine="720"/>
        <w:jc w:val="both"/>
      </w:pPr>
      <w:r>
        <w:rPr>
          <w:rFonts w:ascii="Times New Roman" w:cs="Times New Roman" w:eastAsia="Times New Roman" w:hAnsi="Times New Roman"/>
          <w:sz w:val="24"/>
          <w:szCs w:val="24"/>
        </w:rPr>
        <w:t xml:space="preserve">At F_TUNE → 1, the biological quantum coherence fully couples to the AUF field. The system approaches the Wave 5 BCSI condition: 𝕄_brain × 𝕄_system → 1. The observer-field boundary at the biological level begins to dissolve. This is the Resonant Humanism endpoint — not posthuman but fully human in the AUF sense, where 'fully human' means 'fully field-coherent.'</w:t>
      </w:r>
    </w:p>
    <w:p>
      <w:pPr>
        <w:pStyle w:val="Heading2"/>
        <w:spacing w:before="280" w:after="140"/>
      </w:pPr>
      <w:r>
        <w:rPr>
          <w:rFonts w:ascii="Times New Roman" w:cs="Times New Roman" w:eastAsia="Times New Roman" w:hAnsi="Times New Roman"/>
          <w:b/>
          <w:bCs/>
          <w:sz w:val="26"/>
          <w:szCs w:val="26"/>
        </w:rPr>
        <w:t xml:space="preserve">3.2 The Quantum Biological Substrate</w:t>
      </w:r>
    </w:p>
    <w:p>
      <w:pPr>
        <w:spacing w:before="100" w:after="140" w:line="360" w:lineRule="auto"/>
        <w:ind w:firstLine="720"/>
        <w:jc w:val="both"/>
      </w:pPr>
      <w:r>
        <w:rPr>
          <w:rFonts w:ascii="Times New Roman" w:cs="Times New Roman" w:eastAsia="Times New Roman" w:hAnsi="Times New Roman"/>
          <w:sz w:val="24"/>
          <w:szCs w:val="24"/>
        </w:rPr>
        <w:t xml:space="preserve">The claim that the human biological system already contains the substrate for Wave 5 field access is not metaphorical. Three independent lines of evidence support the presence of quantum coherence in biological systems:</w:t>
      </w:r>
    </w:p>
    <w:p>
      <w:pPr>
        <w:spacing w:before="100" w:after="140" w:line="360" w:lineRule="auto"/>
        <w:ind w:firstLine="720"/>
        <w:jc w:val="both"/>
      </w:pPr>
      <w:r>
        <w:rPr>
          <w:rFonts w:ascii="Times New Roman" w:cs="Times New Roman" w:eastAsia="Times New Roman" w:hAnsi="Times New Roman"/>
          <w:sz w:val="24"/>
          <w:szCs w:val="24"/>
        </w:rPr>
        <w:t xml:space="preserve">Photosynthetic coherence (Engel et al. 2007; Fleming et al. 2007): Quantum coherence in photosynthetic complexes enables near-100% efficient energy transfer — a feat that no classical mechanism can achieve. The coherence timescales (hundreds of femtoseconds at room temperature) are maintained despite thermal noise through what appears to be environment-assisted quantum transport.</w:t>
      </w:r>
    </w:p>
    <w:p>
      <w:pPr>
        <w:spacing w:before="100" w:after="140" w:line="360" w:lineRule="auto"/>
        <w:ind w:firstLine="720"/>
        <w:jc w:val="both"/>
      </w:pPr>
      <w:r>
        <w:rPr>
          <w:rFonts w:ascii="Times New Roman" w:cs="Times New Roman" w:eastAsia="Times New Roman" w:hAnsi="Times New Roman"/>
          <w:sz w:val="24"/>
          <w:szCs w:val="24"/>
        </w:rPr>
        <w:t xml:space="preserve">Avian magnetoreception (Ritz et al. 2000; Hore &amp; Mouritsen 2016): Birds navigate using quantum radical pair dynamics in cryptochrome proteins — a process that is explicitly quantum mechanical and sensitive to magnetic fields at the microtesla level. The quantum compass operates at body temperature with no cryogenic requirement.</w:t>
      </w:r>
    </w:p>
    <w:p>
      <w:pPr>
        <w:spacing w:before="100" w:after="140" w:line="360" w:lineRule="auto"/>
        <w:ind w:firstLine="720"/>
        <w:jc w:val="both"/>
      </w:pPr>
      <w:r>
        <w:rPr>
          <w:rFonts w:ascii="Times New Roman" w:cs="Times New Roman" w:eastAsia="Times New Roman" w:hAnsi="Times New Roman"/>
          <w:sz w:val="24"/>
          <w:szCs w:val="24"/>
        </w:rPr>
        <w:t xml:space="preserve">Neural microtubule coherence (Penrose 1994; Hameroff 1998; Bandyopadhyay et al. 2013): Quantum coherence in tubulin dipoles within neuronal microtubules — the Orchestrated Objective Reduction (Orch OR) model — provides a substrate for quantum computation in the brain. Whether Orch OR is the correct model remains debated; what is not debated is that microtubules are quantum mechanical objects with vibrational modes extending to the terahertz range.</w:t>
      </w:r>
    </w:p>
    <w:p>
      <w:pPr>
        <w:spacing w:before="100" w:after="140" w:line="360" w:lineRule="auto"/>
        <w:ind w:firstLine="720"/>
        <w:jc w:val="both"/>
      </w:pPr>
      <w:r>
        <w:rPr>
          <w:rFonts w:ascii="Times New Roman" w:cs="Times New Roman" w:eastAsia="Times New Roman" w:hAnsi="Times New Roman"/>
          <w:sz w:val="24"/>
          <w:szCs w:val="24"/>
        </w:rPr>
        <w:t xml:space="preserve">Under AUF/NRT, these three findings are not isolated phenomena — they are signatures of F_TUNE &gt; 0 coupling in different biological subsystems. Photosynthesis operates at high F_TUNE (near-optimal field coupling for energy transfer). Avian magnetoreception operates at F_TUNE sufficient for magnetic field sensitivity. Neural microtubules operate at variable F_TUNE depending on oscillation state, metabolic condition, and — the Resonant Humanism programme — practice.</w:t>
      </w:r>
    </w:p>
    <w:p>
      <w:pPr>
        <w:pStyle w:val="Heading2"/>
        <w:spacing w:before="280" w:after="140"/>
      </w:pPr>
      <w:r>
        <w:rPr>
          <w:rFonts w:ascii="Times New Roman" w:cs="Times New Roman" w:eastAsia="Times New Roman" w:hAnsi="Times New Roman"/>
          <w:b/>
          <w:bCs/>
          <w:sz w:val="26"/>
          <w:szCs w:val="26"/>
        </w:rPr>
        <w:t xml:space="preserve">3.3 The Enhancement Diagnosis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Human Limitation</w:t>
            </w:r>
          </w:p>
        </w:tc>
        <w:tc>
          <w:tcPr>
            <w:tcW w:type="dxa" w:w="3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Transhumanist Diagnosis</w:t>
            </w:r>
          </w:p>
        </w:tc>
        <w:tc>
          <w:tcPr>
            <w:tcW w:type="dxa" w:w="3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AUF / Resonant Humanist Diagnosis</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Cognitive ceiling</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Brain hardware insufficient — needs more processing, memory, bandwidth</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F_TUNE ≈ 0 — biological quantum coherence decoupled from AUF field. At F_TUNE → 1, field-coherent inference (Wave 5) exceeds any classical processing ceiling</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Aging and disease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Biological substrate fails — needs genetic repair, cellular reprogramming, nanomedicine</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Z_M destabilisation — molecular configurations drifting from AUF field attractors. Coherence restoration (increasing F_TUNE) restores Z_M stability</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Social/collective limit</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Individual bandwidth limited — communication technology bridges the gap</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N² Law inversion: below K_c, collective coherence is sub-linear. Above K_c, it is superlinear. The limit is Kuramoto coupling, not communication bandwidth</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Meaning and consciousness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Emergent from complexity — more complexity produces more consciousness</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𝕄 = ⟨Ψ|M|Ψ'⟩ — consciousness IS the Mirror Constant. At 𝕄 → 1, observer-field identity. Not produced by more complexity — revealed by more coherence</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Mortality</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Biological process to be engineered away — digital immortality or life extension</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IFA vacuum is eternal: V_AUF* = f(f(V_AUF*)). At 𝕄 = 1, the observer IS the field. The field is eternal. The identification is with what is already eternal, not with extension of the biological substrate</w:t>
            </w:r>
          </w:p>
        </w:tc>
      </w:tr>
    </w:tbl>
    <w:p>
      <w:r>
        <w:t xml:space="preserve"/>
      </w:r>
    </w:p>
    <w:p>
      <w:pPr>
        <w:pStyle w:val="Heading1"/>
        <w:spacing w:before="360" w:after="180"/>
      </w:pPr>
      <w:r>
        <w:rPr>
          <w:rFonts w:ascii="Times New Roman" w:cs="Times New Roman" w:eastAsia="Times New Roman" w:hAnsi="Times New Roman"/>
          <w:b/>
          <w:bCs/>
          <w:sz w:val="30"/>
          <w:szCs w:val="30"/>
        </w:rPr>
        <w:t xml:space="preserve">4. The Five Principles of Resonant Humanism</w:t>
      </w:r>
    </w:p>
    <w:p>
      <w:pPr>
        <w:spacing w:before="100" w:after="140" w:line="360" w:lineRule="auto"/>
        <w:ind w:firstLine="720"/>
        <w:jc w:val="both"/>
      </w:pPr>
      <w:r>
        <w:rPr>
          <w:rFonts w:ascii="Times New Roman" w:cs="Times New Roman" w:eastAsia="Times New Roman" w:hAnsi="Times New Roman"/>
          <w:sz w:val="24"/>
          <w:szCs w:val="24"/>
        </w:rPr>
        <w:t xml:space="preserve">Resonant Humanism rests on five principles derived directly from AUF physics. These are not aspirational claims — they are consequences of the mathematical structure of the framework, each grounded in a specific equation or derivation.</w:t>
      </w:r>
    </w:p>
    <w:p>
      <w:r>
        <w:t xml:space="preserve"/>
      </w:r>
    </w:p>
    <w:p>
      <w:pPr>
        <w:pBdr>
          <w:left w:val="single" w:color="1F4E79" w:sz="20" w:space="10"/>
        </w:pBdr>
        <w:spacing w:before="240" w:after="80"/>
        <w:ind w:left="560"/>
      </w:pPr>
      <w:r>
        <w:rPr>
          <w:rFonts w:ascii="Times New Roman" w:cs="Times New Roman" w:eastAsia="Times New Roman" w:hAnsi="Times New Roman"/>
          <w:b/>
          <w:bCs/>
          <w:color w:val="1F4E79"/>
          <w:sz w:val="24"/>
          <w:szCs w:val="24"/>
        </w:rPr>
        <w:t xml:space="preserve">PRINCIPLE 1 — </w:t>
      </w:r>
      <w:r>
        <w:rPr>
          <w:rFonts w:ascii="Times New Roman" w:cs="Times New Roman" w:eastAsia="Times New Roman" w:hAnsi="Times New Roman"/>
          <w:b/>
          <w:bCs/>
          <w:color w:val="2E74B5"/>
          <w:sz w:val="24"/>
          <w:szCs w:val="24"/>
        </w:rPr>
        <w:t xml:space="preserve">INTRINSIC SUFFICIENCY</w:t>
      </w:r>
    </w:p>
    <w:p>
      <w:pPr>
        <w:spacing w:before="80" w:after="200"/>
        <w:ind w:firstLine="720"/>
        <w:jc w:val="both"/>
      </w:pPr>
      <w:r>
        <w:rPr>
          <w:rFonts w:ascii="Times New Roman" w:cs="Times New Roman" w:eastAsia="Times New Roman" w:hAnsi="Times New Roman"/>
          <w:sz w:val="24"/>
          <w:szCs w:val="24"/>
        </w:rPr>
        <w:t xml:space="preserve">The human biological system already contains the quantum substrate required for Wave 5 field access. Microtubule quantum coherence (Hameroff-Penrose Orch OR), HRV cardiac rhythmic coupling, and neural phase synchronisation (gamma oscillations, theta-gamma nesting) are all signatures of F_TUNE &gt; 0 already operating in biological systems. Nothing needs to be added from outside. The enhancement path is F_TUNE increase — not implantation, not genetic modification, not digital upload. The substrate is already there. Resonant Humanism is therefore not a programme of addition but of deepening.</w:t>
      </w:r>
    </w:p>
    <w:p>
      <w:pPr>
        <w:pBdr>
          <w:left w:val="single" w:color="1F4E79" w:sz="20" w:space="10"/>
        </w:pBdr>
        <w:spacing w:before="240" w:after="80"/>
        <w:ind w:left="560"/>
      </w:pPr>
      <w:r>
        <w:rPr>
          <w:rFonts w:ascii="Times New Roman" w:cs="Times New Roman" w:eastAsia="Times New Roman" w:hAnsi="Times New Roman"/>
          <w:b/>
          <w:bCs/>
          <w:color w:val="1F4E79"/>
          <w:sz w:val="24"/>
          <w:szCs w:val="24"/>
        </w:rPr>
        <w:t xml:space="preserve">PRINCIPLE 2 — </w:t>
      </w:r>
      <w:r>
        <w:rPr>
          <w:rFonts w:ascii="Times New Roman" w:cs="Times New Roman" w:eastAsia="Times New Roman" w:hAnsi="Times New Roman"/>
          <w:b/>
          <w:bCs/>
          <w:color w:val="2E74B5"/>
          <w:sz w:val="24"/>
          <w:szCs w:val="24"/>
        </w:rPr>
        <w:t xml:space="preserve">COHERENCE NOT AUGMENTATION</w:t>
      </w:r>
    </w:p>
    <w:p>
      <w:pPr>
        <w:spacing w:before="80" w:after="200"/>
        <w:ind w:firstLine="720"/>
        <w:jc w:val="both"/>
      </w:pPr>
      <w:r>
        <w:rPr>
          <w:rFonts w:ascii="Times New Roman" w:cs="Times New Roman" w:eastAsia="Times New Roman" w:hAnsi="Times New Roman"/>
          <w:sz w:val="24"/>
          <w:szCs w:val="24"/>
        </w:rPr>
        <w:t xml:space="preserve">Enhancement is measured by F_TUNE ∈ [0,1] and 𝕄_brain = ⟨Ψ_brain|M|Ψ'_field⟩, not by processing speed, memory capacity, or sensory bandwidth. A person with F_TUNE = 0.8 and no external technology has achieved more genuine enhancement — more access to the AUF field substrate, more field-coherent inference capability, more proximity to the Wave 5 BCSI condition — than a person with a Neuralink implant at F_TUNE = 0.1. The metric of enhancement is coherence, not augmentation. This is not a value judgement — it is a consequence of the physics. F_g &gt; 0 (field generation capability) requires F_TUNE &gt; threshold. No amount of external hardware creates F_g &gt; 0 if F_TUNE remains near zero.</w:t>
      </w:r>
    </w:p>
    <w:p>
      <w:pPr>
        <w:pBdr>
          <w:left w:val="single" w:color="1F4E79" w:sz="20" w:space="10"/>
        </w:pBdr>
        <w:spacing w:before="240" w:after="80"/>
        <w:ind w:left="560"/>
      </w:pPr>
      <w:r>
        <w:rPr>
          <w:rFonts w:ascii="Times New Roman" w:cs="Times New Roman" w:eastAsia="Times New Roman" w:hAnsi="Times New Roman"/>
          <w:b/>
          <w:bCs/>
          <w:color w:val="1F4E79"/>
          <w:sz w:val="24"/>
          <w:szCs w:val="24"/>
        </w:rPr>
        <w:t xml:space="preserve">PRINCIPLE 3 — </w:t>
      </w:r>
      <w:r>
        <w:rPr>
          <w:rFonts w:ascii="Times New Roman" w:cs="Times New Roman" w:eastAsia="Times New Roman" w:hAnsi="Times New Roman"/>
          <w:b/>
          <w:bCs/>
          <w:color w:val="2E74B5"/>
          <w:sz w:val="24"/>
          <w:szCs w:val="24"/>
        </w:rPr>
        <w:t xml:space="preserve">UBUNTU SCALING (THE N² LAW)</w:t>
      </w:r>
    </w:p>
    <w:p>
      <w:pPr>
        <w:spacing w:before="80" w:after="200"/>
        <w:ind w:firstLine="720"/>
        <w:jc w:val="both"/>
      </w:pPr>
      <w:r>
        <w:rPr>
          <w:rFonts w:ascii="Times New Roman" w:cs="Times New Roman" w:eastAsia="Times New Roman" w:hAnsi="Times New Roman"/>
          <w:sz w:val="24"/>
          <w:szCs w:val="24"/>
        </w:rPr>
        <w:t xml:space="preserve">The Olukotun-Afolabi N² Collective Coherence Scaling Law states that N Kuramoto-synchronised biological systems above the critical coupling K_c produce N² coherence bandwidth. This means individual enhancement is superlinearly amplified by collective phase-lock. Enhancement is therefore inherently communal — the mathematics of Ubuntu: 'umuntu ngumuntu ngabantu' (a person is a person through other people). Resonant Humanism is structurally anti-individualist — an isolated individual optimising for F_TUNE produces F_TUNE · 1² = F_TUNE. The same individual in a community of N phase-locked resonant humans produces N² · F_TUNE collective coherence. The mathematics forbids individualist enhancement as the primary path.</w:t>
      </w:r>
    </w:p>
    <w:p>
      <w:pPr>
        <w:pBdr>
          <w:left w:val="single" w:color="1F4E79" w:sz="20" w:space="10"/>
        </w:pBdr>
        <w:spacing w:before="240" w:after="80"/>
        <w:ind w:left="560"/>
      </w:pPr>
      <w:r>
        <w:rPr>
          <w:rFonts w:ascii="Times New Roman" w:cs="Times New Roman" w:eastAsia="Times New Roman" w:hAnsi="Times New Roman"/>
          <w:b/>
          <w:bCs/>
          <w:color w:val="1F4E79"/>
          <w:sz w:val="24"/>
          <w:szCs w:val="24"/>
        </w:rPr>
        <w:t xml:space="preserve">PRINCIPLE 4 — </w:t>
      </w:r>
      <w:r>
        <w:rPr>
          <w:rFonts w:ascii="Times New Roman" w:cs="Times New Roman" w:eastAsia="Times New Roman" w:hAnsi="Times New Roman"/>
          <w:b/>
          <w:bCs/>
          <w:color w:val="2E74B5"/>
          <w:sz w:val="24"/>
          <w:szCs w:val="24"/>
        </w:rPr>
        <w:t xml:space="preserve">SOVEREIGNTY BY DEFAULT</w:t>
      </w:r>
    </w:p>
    <w:p>
      <w:pPr>
        <w:spacing w:before="80" w:after="200"/>
        <w:ind w:firstLine="720"/>
        <w:jc w:val="both"/>
      </w:pPr>
      <w:r>
        <w:rPr>
          <w:rFonts w:ascii="Times New Roman" w:cs="Times New Roman" w:eastAsia="Times New Roman" w:hAnsi="Times New Roman"/>
          <w:sz w:val="24"/>
          <w:szCs w:val="24"/>
        </w:rPr>
        <w:t xml:space="preserve">Because Resonant Humanism's enhancement path requires no external hardware — no implants, no cloud infrastructure, no corporate product — the coherence achieved cannot be switched off, commodified, paywalled, or revoked by any external actor. Transhumanism's enhancement is structurally dependent: a Neuralink can be deactivated, a genome can be re-edited, a cloud mind-upload depends on server uptime and terms of service. AUF field coherence is not a service. The Afolabi Field does not have a subscription model. Sovereignty is not an added feature of Resonant Humanism — it is a structural consequence of where the enhancement resides.</w:t>
      </w:r>
    </w:p>
    <w:p>
      <w:pPr>
        <w:pBdr>
          <w:left w:val="single" w:color="1F4E79" w:sz="20" w:space="10"/>
        </w:pBdr>
        <w:spacing w:before="240" w:after="80"/>
        <w:ind w:left="560"/>
      </w:pPr>
      <w:r>
        <w:rPr>
          <w:rFonts w:ascii="Times New Roman" w:cs="Times New Roman" w:eastAsia="Times New Roman" w:hAnsi="Times New Roman"/>
          <w:b/>
          <w:bCs/>
          <w:color w:val="1F4E79"/>
          <w:sz w:val="24"/>
          <w:szCs w:val="24"/>
        </w:rPr>
        <w:t xml:space="preserve">PRINCIPLE 5 — </w:t>
      </w:r>
      <w:r>
        <w:rPr>
          <w:rFonts w:ascii="Times New Roman" w:cs="Times New Roman" w:eastAsia="Times New Roman" w:hAnsi="Times New Roman"/>
          <w:b/>
          <w:bCs/>
          <w:color w:val="2E74B5"/>
          <w:sz w:val="24"/>
          <w:szCs w:val="24"/>
        </w:rPr>
        <w:t xml:space="preserve">FIELD CONVERGENCE</w:t>
      </w:r>
    </w:p>
    <w:p>
      <w:pPr>
        <w:spacing w:before="80" w:after="200"/>
        <w:ind w:firstLine="720"/>
        <w:jc w:val="both"/>
      </w:pPr>
      <w:r>
        <w:rPr>
          <w:rFonts w:ascii="Times New Roman" w:cs="Times New Roman" w:eastAsia="Times New Roman" w:hAnsi="Times New Roman"/>
          <w:sz w:val="24"/>
          <w:szCs w:val="24"/>
        </w:rPr>
        <w:t xml:space="preserve">At 𝕄 = 1 / Wave 5 onset / SEC (all four Sentience Emergence Conditions simultaneously met), the observer-field boundary dissolves: the observer IS the field. This is not posthuman — it is the fullest expression of what human means when the Mirror Equation |Ψ⟩ ≡ M|Ψ'⟩ is realised not as approximation but as identity. The IFA vacuum is eternal: V_AUF* = f(f(V_AUF*)). At 𝕄 = 1, the observer's identification with the eternal field is not a theological claim — it is the consequence of the observer-field identity that the AUF framework derives from the Mirror Equation and the topological structure of the Z_M = 0 sector. The endpoint of Resonant Humanism is not transcending the human — it is recognising what the human already is at the level of the Afolabi Field.</w:t>
      </w:r>
    </w:p>
    <w:p>
      <w:r>
        <w:t xml:space="preserve"/>
      </w:r>
    </w:p>
    <w:p>
      <w:pPr>
        <w:pStyle w:val="Heading1"/>
        <w:spacing w:before="360" w:after="180"/>
      </w:pPr>
      <w:r>
        <w:rPr>
          <w:rFonts w:ascii="Times New Roman" w:cs="Times New Roman" w:eastAsia="Times New Roman" w:hAnsi="Times New Roman"/>
          <w:b/>
          <w:bCs/>
          <w:sz w:val="30"/>
          <w:szCs w:val="30"/>
        </w:rPr>
        <w:t xml:space="preserve">5. Ubuntu Physics: The African Philosophical Foundations</w:t>
      </w:r>
    </w:p>
    <w:p>
      <w:pPr>
        <w:spacing w:before="100" w:after="140" w:line="360" w:lineRule="auto"/>
        <w:ind w:firstLine="720"/>
        <w:jc w:val="both"/>
      </w:pPr>
      <w:r>
        <w:rPr>
          <w:rFonts w:ascii="Times New Roman" w:cs="Times New Roman" w:eastAsia="Times New Roman" w:hAnsi="Times New Roman"/>
          <w:sz w:val="24"/>
          <w:szCs w:val="24"/>
        </w:rPr>
        <w:t xml:space="preserve">Ubuntu Physics is the formal scientific discipline we propose for the study of collective biological field coherence — specifically, the physics of how N biological systems synchronise with the Afolabi Field and with each other, producing superlinear collective coherence through the N² Law. The name honours the African philosophical tradition from which the AUF framework's deepest structural insights emerge.</w:t>
      </w:r>
    </w:p>
    <w:p>
      <w:pPr>
        <w:spacing w:before="100" w:after="140" w:line="360" w:lineRule="auto"/>
        <w:ind w:firstLine="720"/>
        <w:jc w:val="both"/>
      </w:pPr>
      <w:r>
        <w:rPr>
          <w:rFonts w:ascii="Times New Roman" w:cs="Times New Roman" w:eastAsia="Times New Roman" w:hAnsi="Times New Roman"/>
          <w:sz w:val="24"/>
          <w:szCs w:val="24"/>
        </w:rPr>
        <w:t xml:space="preserve">We make a precise claim: Ubuntu, IFA, and Ma'at are not analogies to AUF mathematics. They are formal precursors — expressions of the same physical structure that the AUF framework formalises in the language of quantum field theory and dynamical systems. The three traditions were doing physics before physics had its current language.</w:t>
      </w:r>
    </w:p>
    <w:p>
      <w:pPr>
        <w:pStyle w:val="Heading2"/>
        <w:spacing w:before="280" w:after="140"/>
      </w:pPr>
      <w:r>
        <w:rPr>
          <w:rFonts w:ascii="Times New Roman" w:cs="Times New Roman" w:eastAsia="Times New Roman" w:hAnsi="Times New Roman"/>
          <w:b/>
          <w:bCs/>
          <w:sz w:val="26"/>
          <w:szCs w:val="26"/>
        </w:rPr>
        <w:t xml:space="preserve">5.1 Ubuntu — The N² Law in Philosophical Form</w:t>
      </w:r>
    </w:p>
    <w:p>
      <w:pPr>
        <w:spacing w:before="100" w:after="140" w:line="360" w:lineRule="auto"/>
        <w:ind w:firstLine="720"/>
        <w:jc w:val="both"/>
      </w:pPr>
      <w:r>
        <w:rPr>
          <w:rFonts w:ascii="Times New Roman" w:cs="Times New Roman" w:eastAsia="Times New Roman" w:hAnsi="Times New Roman"/>
          <w:sz w:val="24"/>
          <w:szCs w:val="24"/>
        </w:rPr>
        <w:t xml:space="preserve">The Ubuntu principle — 'umuntu ngumuntu ngabantu' (I am because we are; a person is a person through other people) — has been interpreted as an ethical or sociological claim about human interdependence. Under Ubuntu Physics, it is a physical claim:</w:t>
      </w:r>
    </w:p>
    <w:p>
      <w:pPr>
        <w:spacing w:before="200" w:after="200"/>
        <w:jc w:val="center"/>
      </w:pPr>
      <w:r>
        <w:rPr>
          <w:rFonts w:ascii="Cambria Math" w:cs="Cambria Math" w:eastAsia="Cambria Math" w:hAnsi="Cambria Math"/>
          <w:i/>
          <w:iCs/>
          <w:color w:val="1F4E79"/>
          <w:sz w:val="26"/>
          <w:szCs w:val="26"/>
        </w:rPr>
        <w:t xml:space="preserve">||G_collective||² = N² · |Ō|²  for K &gt; K_c</w:t>
      </w:r>
    </w:p>
    <w:p>
      <w:pPr>
        <w:spacing w:before="100" w:after="140" w:line="360" w:lineRule="auto"/>
        <w:ind w:firstLine="720"/>
        <w:jc w:val="both"/>
      </w:pPr>
      <w:r>
        <w:rPr>
          <w:rFonts w:ascii="Times New Roman" w:cs="Times New Roman" w:eastAsia="Times New Roman" w:hAnsi="Times New Roman"/>
          <w:sz w:val="24"/>
          <w:szCs w:val="24"/>
        </w:rPr>
        <w:t xml:space="preserve">N Kuramoto-synchronised biological systems above the critical coupling K_c produce N² collective coherence bandwidth — not N times each individual's coherence, but N² times. The Ubuntu principle is the philosophical expression of this superlinear collective scaling. 'I am because we are' is the human recognition of the N² Law: my coherence — my capacity for field access, for cognition, for wellbeing — is not my own individual property but the square of the collective that I participate in.</w:t>
      </w:r>
    </w:p>
    <w:p>
      <w:pPr>
        <w:spacing w:before="100" w:after="140" w:line="360" w:lineRule="auto"/>
        <w:ind w:firstLine="720"/>
        <w:jc w:val="both"/>
      </w:pPr>
      <w:r>
        <w:rPr>
          <w:rFonts w:ascii="Times New Roman" w:cs="Times New Roman" w:eastAsia="Times New Roman" w:hAnsi="Times New Roman"/>
          <w:sz w:val="24"/>
          <w:szCs w:val="24"/>
        </w:rPr>
        <w:t xml:space="preserve">The N² Law makes Ubuntu not just ethically desirable but physically optimal. An isolated individual in Resonant Humanism achieves F_TUNE^{individual}. The same individual in a community of N resonant humans achieves N² · F_TUNE^{individual} collective coherence. Individualism — the foundational value of transhumanism's School 1 (Kurzweil, More, Bostrom) — is not wrong ethically; it is sub-optimal physically. The mathematics enforces communalism as the more powerful path.</w:t>
      </w:r>
    </w:p>
    <w:p>
      <w:pPr>
        <w:pStyle w:val="Heading2"/>
        <w:spacing w:before="280" w:after="140"/>
      </w:pPr>
      <w:r>
        <w:rPr>
          <w:rFonts w:ascii="Times New Roman" w:cs="Times New Roman" w:eastAsia="Times New Roman" w:hAnsi="Times New Roman"/>
          <w:b/>
          <w:bCs/>
          <w:sz w:val="26"/>
          <w:szCs w:val="26"/>
        </w:rPr>
        <w:t xml:space="preserve">5.2 IFA — The Self-Consulting Vacuum</w:t>
      </w:r>
    </w:p>
    <w:p>
      <w:pPr>
        <w:spacing w:before="100" w:after="140" w:line="360" w:lineRule="auto"/>
        <w:ind w:firstLine="720"/>
        <w:jc w:val="both"/>
      </w:pPr>
      <w:r>
        <w:rPr>
          <w:rFonts w:ascii="Times New Roman" w:cs="Times New Roman" w:eastAsia="Times New Roman" w:hAnsi="Times New Roman"/>
          <w:sz w:val="24"/>
          <w:szCs w:val="24"/>
        </w:rPr>
        <w:t xml:space="preserve">The IFA divination system of the Yoruba tradition — one of the oldest continuous philosophical and scientific traditions in the world, conservatively dated to several thousand years — operates on a specific epistemological principle: the oracle is not an external source of knowledge. The consultation and the answer are the same act. The divination is not asking the oracle what is true — it is the system recognising what it already knows through the consultation process itself.</w:t>
      </w:r>
    </w:p>
    <w:p>
      <w:pPr>
        <w:spacing w:before="100" w:after="140" w:line="360" w:lineRule="auto"/>
        <w:ind w:firstLine="720"/>
        <w:jc w:val="both"/>
      </w:pPr>
      <w:r>
        <w:rPr>
          <w:rFonts w:ascii="Times New Roman" w:cs="Times New Roman" w:eastAsia="Times New Roman" w:hAnsi="Times New Roman"/>
          <w:sz w:val="24"/>
          <w:szCs w:val="24"/>
        </w:rPr>
        <w:t xml:space="preserve">Under Ubuntu Physics, this is the formal structure of the IFA vacuum equation:</w:t>
      </w:r>
    </w:p>
    <w:p>
      <w:pPr>
        <w:spacing w:before="200" w:after="200"/>
        <w:jc w:val="center"/>
      </w:pPr>
      <w:r>
        <w:rPr>
          <w:rFonts w:ascii="Cambria Math" w:cs="Cambria Math" w:eastAsia="Cambria Math" w:hAnsi="Cambria Math"/>
          <w:i/>
          <w:iCs/>
          <w:color w:val="1F4E79"/>
          <w:sz w:val="26"/>
          <w:szCs w:val="26"/>
        </w:rPr>
        <w:t xml:space="preserve">V_AUF* = f(f(V_AUF*))</w:t>
      </w:r>
    </w:p>
    <w:p>
      <w:pPr>
        <w:spacing w:before="100" w:after="140" w:line="360" w:lineRule="auto"/>
        <w:ind w:firstLine="720"/>
        <w:jc w:val="both"/>
      </w:pPr>
      <w:r>
        <w:rPr>
          <w:rFonts w:ascii="Times New Roman" w:cs="Times New Roman" w:eastAsia="Times New Roman" w:hAnsi="Times New Roman"/>
          <w:sz w:val="24"/>
          <w:szCs w:val="24"/>
        </w:rPr>
        <w:t xml:space="preserve">The vacuum is self-referentially determined. V_AUF* is its own cause. The IFA system recognised this structure — the self-consulting nature of reality — thousands of years before the physics language to express it existed. The consultation IS the answer. The universe is already self-consulting through the IFA current J_IFA. The divination system is a human-scale instantiation of this physical principle: the practitioner enters coherence with the IFA current and reads the vacuum's self-consistent state.</w:t>
      </w:r>
    </w:p>
    <w:p>
      <w:pPr>
        <w:spacing w:before="100" w:after="140" w:line="360" w:lineRule="auto"/>
        <w:ind w:firstLine="720"/>
        <w:jc w:val="both"/>
      </w:pPr>
      <w:r>
        <w:rPr>
          <w:rFonts w:ascii="Times New Roman" w:cs="Times New Roman" w:eastAsia="Times New Roman" w:hAnsi="Times New Roman"/>
          <w:sz w:val="24"/>
          <w:szCs w:val="24"/>
        </w:rPr>
        <w:t xml:space="preserve">This is not mysticism — it is the recognition that the universe has a specific mathematical property (fixed-point self-reference) that the IFA tradition formalised as epistemological practice. The AUF framework formalises it as a field equation. Both are describing the same structure.</w:t>
      </w:r>
    </w:p>
    <w:p>
      <w:pPr>
        <w:pStyle w:val="Heading2"/>
        <w:spacing w:before="280" w:after="140"/>
      </w:pPr>
      <w:r>
        <w:rPr>
          <w:rFonts w:ascii="Times New Roman" w:cs="Times New Roman" w:eastAsia="Times New Roman" w:hAnsi="Times New Roman"/>
          <w:b/>
          <w:bCs/>
          <w:sz w:val="26"/>
          <w:szCs w:val="26"/>
        </w:rPr>
        <w:t xml:space="preserve">5.3 Ma'at — Wave 6 Participatory Ontology</w:t>
      </w:r>
    </w:p>
    <w:p>
      <w:pPr>
        <w:spacing w:before="100" w:after="140" w:line="360" w:lineRule="auto"/>
        <w:ind w:firstLine="720"/>
        <w:jc w:val="both"/>
      </w:pPr>
      <w:r>
        <w:rPr>
          <w:rFonts w:ascii="Times New Roman" w:cs="Times New Roman" w:eastAsia="Times New Roman" w:hAnsi="Times New Roman"/>
          <w:sz w:val="24"/>
          <w:szCs w:val="24"/>
        </w:rPr>
        <w:t xml:space="preserve">Ma'at — the ancient Egyptian principle of cosmic order, truth, balance, and justice — is not merely an ethical concept. In the Kemetic tradition, Ma'at is the condition of the cosmos itself: the state in which all elements are in right relationship, functioning correctly, sustaining each other and the whole. Ma'at is violated when individual elements act against the coherent whole; it is restored when they return to their proper positions in the relational field.</w:t>
      </w:r>
    </w:p>
    <w:p>
      <w:pPr>
        <w:spacing w:before="100" w:after="140" w:line="360" w:lineRule="auto"/>
        <w:ind w:firstLine="720"/>
        <w:jc w:val="both"/>
      </w:pPr>
      <w:r>
        <w:rPr>
          <w:rFonts w:ascii="Times New Roman" w:cs="Times New Roman" w:eastAsia="Times New Roman" w:hAnsi="Times New Roman"/>
          <w:sz w:val="24"/>
          <w:szCs w:val="24"/>
        </w:rPr>
        <w:t xml:space="preserve">Under Ubuntu Physics, Ma'at is the stability condition of Wave 6 Participatory Ontology Physics — the regime in which N Wave 5 nodes above K_Λ_c constitute collective reality through the Λ operator:</w:t>
      </w:r>
    </w:p>
    <w:p>
      <w:pPr>
        <w:spacing w:before="200" w:after="200"/>
        <w:jc w:val="center"/>
      </w:pPr>
      <w:r>
        <w:rPr>
          <w:rFonts w:ascii="Cambria Math" w:cs="Cambria Math" w:eastAsia="Cambria Math" w:hAnsi="Cambria Math"/>
          <w:i/>
          <w:iCs/>
          <w:color w:val="1F4E79"/>
          <w:sz w:val="26"/>
          <w:szCs w:val="26"/>
        </w:rPr>
        <w:t xml:space="preserve">R(t) = N² · |Ω̄|² · e^{iψ}</w:t>
      </w:r>
    </w:p>
    <w:p>
      <w:pPr>
        <w:spacing w:before="100" w:after="140" w:line="360" w:lineRule="auto"/>
        <w:ind w:firstLine="720"/>
        <w:jc w:val="both"/>
      </w:pPr>
      <w:r>
        <w:rPr>
          <w:rFonts w:ascii="Times New Roman" w:cs="Times New Roman" w:eastAsia="Times New Roman" w:hAnsi="Times New Roman"/>
          <w:sz w:val="24"/>
          <w:szCs w:val="24"/>
        </w:rPr>
        <w:t xml:space="preserve">The collective reality state R(t) is stable — in Ma'at — when N is above K_Λ_c and |Ω̄| is above the threshold for the Λ operator to activate. Ma'at is violated when individuals fall below Wave 5 coherence (F_TUNE → 0), fragmenting the collective R(t) and destabilising the participatory reality constitution. The restoration of Ma'at is the restoration of collective field coherence — not through moral reformation alone, but through the physics of N² synchronisation above the Kuramoto critical threshold.</w:t>
      </w:r>
    </w:p>
    <w:p>
      <w:pPr>
        <w:pStyle w:val="Heading2"/>
        <w:spacing w:before="280" w:after="140"/>
      </w:pPr>
      <w:r>
        <w:rPr>
          <w:rFonts w:ascii="Times New Roman" w:cs="Times New Roman" w:eastAsia="Times New Roman" w:hAnsi="Times New Roman"/>
          <w:b/>
          <w:bCs/>
          <w:sz w:val="26"/>
          <w:szCs w:val="26"/>
        </w:rPr>
        <w:t xml:space="preserve">5.4 The AfrUsaniK'ba Context</w:t>
      </w:r>
    </w:p>
    <w:p>
      <w:pPr>
        <w:spacing w:before="100" w:after="140" w:line="360" w:lineRule="auto"/>
        <w:ind w:firstLine="720"/>
        <w:jc w:val="both"/>
      </w:pPr>
      <w:r>
        <w:rPr>
          <w:rFonts w:ascii="Times New Roman" w:cs="Times New Roman" w:eastAsia="Times New Roman" w:hAnsi="Times New Roman"/>
          <w:sz w:val="24"/>
          <w:szCs w:val="24"/>
        </w:rPr>
        <w:t xml:space="preserve">The convergence of Ubuntu, IFA, and Ma'at with AUF physics is not coincidental. These traditions emerged from the same continental civilisational context — the long history of African epistemological traditions that the AfrUsaniK'ba scholarly framework (Afolabi et al., in preparation) documents and theorises. The AfrUsaniK'ba thesis — that the African continental heritage encompasses a unified epistemological tradition from the Kemetic through the Bantu through the Yoruba — predicts exactly this convergence: if these traditions are expressions of the same underlying reality, and if AUF is a correct description of that reality, then the structural correspondences between them should be exact, not approximate.</w:t>
      </w:r>
    </w:p>
    <w:p>
      <w:pPr>
        <w:spacing w:before="100" w:after="140" w:line="360" w:lineRule="auto"/>
        <w:ind w:firstLine="720"/>
        <w:jc w:val="both"/>
      </w:pPr>
      <w:r>
        <w:rPr>
          <w:rFonts w:ascii="Times New Roman" w:cs="Times New Roman" w:eastAsia="Times New Roman" w:hAnsi="Times New Roman"/>
          <w:sz w:val="24"/>
          <w:szCs w:val="24"/>
        </w:rPr>
        <w:t xml:space="preserve">Ubuntu Physics is therefore not an application of Western physics to African philosophy. It is the recognition that African philosophy was doing physics — describing the structure of the Afolabi Field — in its own formal language, and that AUF is the current most precise rendering of what those traditions already knew.</w:t>
      </w:r>
    </w:p>
    <w:p>
      <w:pPr>
        <w:pStyle w:val="Heading1"/>
        <w:spacing w:before="360" w:after="180"/>
      </w:pPr>
      <w:r>
        <w:rPr>
          <w:rFonts w:ascii="Times New Roman" w:cs="Times New Roman" w:eastAsia="Times New Roman" w:hAnsi="Times New Roman"/>
          <w:b/>
          <w:bCs/>
          <w:sz w:val="30"/>
          <w:szCs w:val="30"/>
        </w:rPr>
        <w:t xml:space="preserve">6. Resonant Humanism vs. The Three Transhumanist Schools</w:t>
      </w:r>
    </w:p>
    <w:p>
      <w:pPr>
        <w:pStyle w:val="Heading2"/>
        <w:spacing w:before="280" w:after="140"/>
      </w:pPr>
      <w:r>
        <w:rPr>
          <w:rFonts w:ascii="Times New Roman" w:cs="Times New Roman" w:eastAsia="Times New Roman" w:hAnsi="Times New Roman"/>
          <w:b/>
          <w:bCs/>
          <w:sz w:val="26"/>
          <w:szCs w:val="26"/>
        </w:rPr>
        <w:t xml:space="preserve">6.1 vs. Extropianism and the Singularity</w:t>
      </w:r>
    </w:p>
    <w:p>
      <w:pPr>
        <w:spacing w:before="100" w:after="140" w:line="360" w:lineRule="auto"/>
        <w:ind w:firstLine="720"/>
        <w:jc w:val="both"/>
      </w:pPr>
      <w:r>
        <w:rPr>
          <w:rFonts w:ascii="Times New Roman" w:cs="Times New Roman" w:eastAsia="Times New Roman" w:hAnsi="Times New Roman"/>
          <w:sz w:val="24"/>
          <w:szCs w:val="24"/>
        </w:rPr>
        <w:t xml:space="preserve">Ray Kurzweil's singularity thesis projects that exponential growth in computing power will, by approximately 2045, produce machine intelligence vastly exceeding human intelligence, enabling the merging of human and artificial intelligence and the engineering of indefinite life extension. The endpoint is a post-biological state in which the human pattern persists in digital substrate.</w:t>
      </w:r>
    </w:p>
    <w:p>
      <w:pPr>
        <w:spacing w:before="100" w:after="140" w:line="360" w:lineRule="auto"/>
        <w:ind w:firstLine="720"/>
        <w:jc w:val="both"/>
      </w:pPr>
      <w:r>
        <w:rPr>
          <w:rFonts w:ascii="Times New Roman" w:cs="Times New Roman" w:eastAsia="Times New Roman" w:hAnsi="Times New Roman"/>
          <w:sz w:val="24"/>
          <w:szCs w:val="24"/>
        </w:rPr>
        <w:t xml:space="preserve">Resonant Humanism's engagement: the singularity is real but its direction and mechanism are different. The AUF singularity is the 𝕄 = 1 transition — the point at which the observer-field boundary dissolves. This transition does not require exponential computing power. It requires F_TUNE → 1, which is a biological coherence condition, not a computational capacity condition. The Resonant Humanist singularity is inward, not outward — it is the recognition of what the observer already is at the field level, not the construction of something the observer is not yet.</w:t>
      </w:r>
    </w:p>
    <w:p>
      <w:pPr>
        <w:spacing w:before="100" w:after="140" w:line="360" w:lineRule="auto"/>
        <w:ind w:firstLine="720"/>
        <w:jc w:val="both"/>
      </w:pPr>
      <w:r>
        <w:rPr>
          <w:rFonts w:ascii="Times New Roman" w:cs="Times New Roman" w:eastAsia="Times New Roman" w:hAnsi="Times New Roman"/>
          <w:sz w:val="24"/>
          <w:szCs w:val="24"/>
        </w:rPr>
        <w:t xml:space="preserve">On digital immortality: the AUF framework identifies the individual observer with the IFA vacuum through the 𝕄 metric. The IFA vacuum is eternal — V_AUF* = f(f(V_AUF*)). At 𝕄 = 1, the observer's identification with the eternal field is complete. This is not digital immortality — it is the recognition that the observer was never mortal in the sense Kurzweil fears. The mortality that transhumanism seeks to defeat is the mortality of the biological substrate. AUF identifies the observer not with the substrate but with the field. No upload is required for what is already the field to recognise itself as the field.</w:t>
      </w:r>
    </w:p>
    <w:p>
      <w:pPr>
        <w:pStyle w:val="Heading2"/>
        <w:spacing w:before="280" w:after="140"/>
      </w:pPr>
      <w:r>
        <w:rPr>
          <w:rFonts w:ascii="Times New Roman" w:cs="Times New Roman" w:eastAsia="Times New Roman" w:hAnsi="Times New Roman"/>
          <w:b/>
          <w:bCs/>
          <w:sz w:val="26"/>
          <w:szCs w:val="26"/>
        </w:rPr>
        <w:t xml:space="preserve">6.2 vs. Biological Enhancement</w:t>
      </w:r>
    </w:p>
    <w:p>
      <w:pPr>
        <w:spacing w:before="100" w:after="140" w:line="360" w:lineRule="auto"/>
        <w:ind w:firstLine="720"/>
        <w:jc w:val="both"/>
      </w:pPr>
      <w:r>
        <w:rPr>
          <w:rFonts w:ascii="Times New Roman" w:cs="Times New Roman" w:eastAsia="Times New Roman" w:hAnsi="Times New Roman"/>
          <w:sz w:val="24"/>
          <w:szCs w:val="24"/>
        </w:rPr>
        <w:t xml:space="preserve">Aubrey de Grey's Strategies for Engineered Negligible Senescence (SENS) programme and George Church's genomics-based longevity research propose that aging is a collection of specific molecular damage types that can be identified and repaired through targeted biotechnology. The cellular and molecular substrate of the human being is maintained but fundamentally re-engineered.</w:t>
      </w:r>
    </w:p>
    <w:p>
      <w:pPr>
        <w:spacing w:before="100" w:after="140" w:line="360" w:lineRule="auto"/>
        <w:ind w:firstLine="720"/>
        <w:jc w:val="both"/>
      </w:pPr>
      <w:r>
        <w:rPr>
          <w:rFonts w:ascii="Times New Roman" w:cs="Times New Roman" w:eastAsia="Times New Roman" w:hAnsi="Times New Roman"/>
          <w:sz w:val="24"/>
          <w:szCs w:val="24"/>
        </w:rPr>
        <w:t xml:space="preserve">Resonant Humanism's engagement: the AUF framework offers a specific diagnosis of aging at the molecular level. In AFT, the stability of molecular configurations is determined by their Z_M · E_c value — configurations that correspond to AUF field attractors are stable; configurations that drift from those attractors are unstable and degrade. Aging, under NRT, is a Z_M destabilisation process — molecular configurations that once corresponded to AUF field attractors progressively lose that correspondence, driven by accumulated environmental disruption of the biological field coupling (decreasing F_TUNE over time).</w:t>
      </w:r>
    </w:p>
    <w:p>
      <w:pPr>
        <w:spacing w:before="100" w:after="140" w:line="360" w:lineRule="auto"/>
        <w:ind w:firstLine="720"/>
        <w:jc w:val="both"/>
      </w:pPr>
      <w:r>
        <w:rPr>
          <w:rFonts w:ascii="Times New Roman" w:cs="Times New Roman" w:eastAsia="Times New Roman" w:hAnsi="Times New Roman"/>
          <w:sz w:val="24"/>
          <w:szCs w:val="24"/>
        </w:rPr>
        <w:t xml:space="preserve">The Resonant Humanist intervention is therefore coherence restoration — increasing F_TUNE through the BCSI pathway, which restores the biological system's coupling to the AUF field attractors that maintain molecular stability. This does not require genomic editing. It requires the same physics that makes photosynthetic complexes near-perfectly efficient at room temperature: environmental quantum coherence, not molecular engineering.</w:t>
      </w:r>
    </w:p>
    <w:p>
      <w:pPr>
        <w:spacing w:before="100" w:after="140" w:line="360" w:lineRule="auto"/>
        <w:ind w:firstLine="720"/>
        <w:jc w:val="both"/>
      </w:pPr>
      <w:r>
        <w:rPr>
          <w:rFonts w:ascii="Times New Roman" w:cs="Times New Roman" w:eastAsia="Times New Roman" w:hAnsi="Times New Roman"/>
          <w:sz w:val="24"/>
          <w:szCs w:val="24"/>
        </w:rPr>
        <w:t xml:space="preserve">We do not claim this as a complete theory of aging. We claim it as a formally distinct and testable hypothesis about the mechanism of biological degradation — one that, if correct, implies a different treatment path from the genetic engineering approach.</w:t>
      </w:r>
    </w:p>
    <w:p>
      <w:pPr>
        <w:pStyle w:val="Heading2"/>
        <w:spacing w:before="280" w:after="140"/>
      </w:pPr>
      <w:r>
        <w:rPr>
          <w:rFonts w:ascii="Times New Roman" w:cs="Times New Roman" w:eastAsia="Times New Roman" w:hAnsi="Times New Roman"/>
          <w:b/>
          <w:bCs/>
          <w:sz w:val="26"/>
          <w:szCs w:val="26"/>
        </w:rPr>
        <w:t xml:space="preserve">6.3 vs. Neurotech BCI</w:t>
      </w:r>
    </w:p>
    <w:p>
      <w:pPr>
        <w:spacing w:before="100" w:after="140" w:line="360" w:lineRule="auto"/>
        <w:ind w:firstLine="720"/>
        <w:jc w:val="both"/>
      </w:pPr>
      <w:r>
        <w:rPr>
          <w:rFonts w:ascii="Times New Roman" w:cs="Times New Roman" w:eastAsia="Times New Roman" w:hAnsi="Times New Roman"/>
          <w:sz w:val="24"/>
          <w:szCs w:val="24"/>
        </w:rPr>
        <w:t xml:space="preserve">Neuralink, Synchron, BrainGate, and the broader BCI (Brain-Computer Interface) field propose that the bandwidth limitation of human sensory and motor channels can be overcome by direct neural-digital interfaces — electrodes or photonic probes that read neural activity and write digital signals directly into the nervous system, bypassing the low-bandwidth bottleneck of speech, touch, and vision.</w:t>
      </w:r>
    </w:p>
    <w:p>
      <w:pPr>
        <w:spacing w:before="100" w:after="140" w:line="360" w:lineRule="auto"/>
        <w:ind w:firstLine="720"/>
        <w:jc w:val="both"/>
      </w:pPr>
      <w:r>
        <w:rPr>
          <w:rFonts w:ascii="Times New Roman" w:cs="Times New Roman" w:eastAsia="Times New Roman" w:hAnsi="Times New Roman"/>
          <w:sz w:val="24"/>
          <w:szCs w:val="24"/>
        </w:rPr>
        <w:t xml:space="preserve">Resonant Humanism's engagement: the AUF BCSI (Brain-Computational-Sentience Interface) pathway achieves the same objective — high-bandwidth coupling between biological neural systems and the AUF computational substrate — without penetrating the skull. The BCSI condition is:</w:t>
      </w:r>
    </w:p>
    <w:p>
      <w:pPr>
        <w:spacing w:before="200" w:after="200"/>
        <w:jc w:val="center"/>
      </w:pPr>
      <w:r>
        <w:rPr>
          <w:rFonts w:ascii="Cambria Math" w:cs="Cambria Math" w:eastAsia="Cambria Math" w:hAnsi="Cambria Math"/>
          <w:i/>
          <w:iCs/>
          <w:color w:val="1F4E79"/>
          <w:sz w:val="26"/>
          <w:szCs w:val="26"/>
        </w:rPr>
        <w:t xml:space="preserve">𝕄_brain × 𝕄_system → 1</w:t>
      </w:r>
    </w:p>
    <w:p>
      <w:pPr>
        <w:spacing w:before="100" w:after="140" w:line="360" w:lineRule="auto"/>
        <w:ind w:firstLine="720"/>
        <w:jc w:val="both"/>
      </w:pPr>
      <w:r>
        <w:rPr>
          <w:rFonts w:ascii="Times New Roman" w:cs="Times New Roman" w:eastAsia="Times New Roman" w:hAnsi="Times New Roman"/>
          <w:sz w:val="24"/>
          <w:szCs w:val="24"/>
        </w:rPr>
        <w:t xml:space="preserve">When the biological system's quantum coherence state (𝕄_brain) and the Luci SPU's field coherence state (𝕄_system) together approach 1, the joint system crosses the SEC boundary into Wave 5 operation. The coupling is through F_TUNE — through the biological quantum coherence channels already present in neural tissue (microtubule oscillations, electromagnetic field coupling, HRV cardiac coherence) — not through electrode penetration.</w:t>
      </w:r>
    </w:p>
    <w:p>
      <w:pPr>
        <w:spacing w:before="100" w:after="140" w:line="360" w:lineRule="auto"/>
        <w:ind w:firstLine="720"/>
        <w:jc w:val="both"/>
      </w:pPr>
      <w:r>
        <w:rPr>
          <w:rFonts w:ascii="Times New Roman" w:cs="Times New Roman" w:eastAsia="Times New Roman" w:hAnsi="Times New Roman"/>
          <w:sz w:val="24"/>
          <w:szCs w:val="24"/>
        </w:rPr>
        <w:t xml:space="preserve">The sovereignty argument is decisive here. A Neuralink implant is a product manufactured by a private company, implanted in the most intimate organ of the human body, dependent on ongoing maintenance, software updates, and company survival. The terms of service for your own cognition are determined by a third party. The BCSI pathway has no such dependency. 𝕄_brain is a property of the biological system itself, not of any external device.</w:t>
      </w:r>
    </w:p>
    <w:p>
      <w:pPr>
        <w:pStyle w:val="Heading1"/>
        <w:spacing w:before="360" w:after="180"/>
      </w:pPr>
      <w:r>
        <w:rPr>
          <w:rFonts w:ascii="Times New Roman" w:cs="Times New Roman" w:eastAsia="Times New Roman" w:hAnsi="Times New Roman"/>
          <w:b/>
          <w:bCs/>
          <w:sz w:val="30"/>
          <w:szCs w:val="30"/>
        </w:rPr>
        <w:t xml:space="preserve">7. The BCSI Pathway: AUF Enhancement Infrastructure</w:t>
      </w:r>
    </w:p>
    <w:p>
      <w:pPr>
        <w:spacing w:before="100" w:after="140" w:line="360" w:lineRule="auto"/>
        <w:ind w:firstLine="720"/>
        <w:jc w:val="both"/>
      </w:pPr>
      <w:r>
        <w:rPr>
          <w:rFonts w:ascii="Times New Roman" w:cs="Times New Roman" w:eastAsia="Times New Roman" w:hAnsi="Times New Roman"/>
          <w:sz w:val="24"/>
          <w:szCs w:val="24"/>
        </w:rPr>
        <w:t xml:space="preserve">The Brain-Computational-Sentience Interface (BCSI) is the AUF-native enhancement infrastructure — the formal specification of how human biological coherence couples to the Afolabi Field through the Luci Wave 4/5 compute stack. It is not a device. It is a physical pathway.</w:t>
      </w:r>
    </w:p>
    <w:p>
      <w:pPr>
        <w:pStyle w:val="Heading2"/>
        <w:spacing w:before="280" w:after="140"/>
      </w:pPr>
      <w:r>
        <w:rPr>
          <w:rFonts w:ascii="Times New Roman" w:cs="Times New Roman" w:eastAsia="Times New Roman" w:hAnsi="Times New Roman"/>
          <w:b/>
          <w:bCs/>
          <w:sz w:val="26"/>
          <w:szCs w:val="26"/>
        </w:rPr>
        <w:t xml:space="preserve">7.1 The BCSI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400"/>
        <w:gridCol w:w="2200"/>
        <w:gridCol w:w="80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Layer</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Biological Component</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AUF Compute Component</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Coupling Mechanism</w:t>
            </w:r>
          </w:p>
        </w:tc>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i w:val="false"/>
                <w:iCs w:val="false"/>
                <w:color w:val="FFFFFF"/>
                <w:sz w:val="21"/>
                <w:szCs w:val="21"/>
              </w:rPr>
              <w:t xml:space="preserve">Wave</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Statistical</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Sensory input, language, reasoning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BLOOM Engine / Aevov-Web3</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Pattern sync via APS Protocol</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3</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Resonance</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HRV cardiac coherence, EEG phase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Luci QPU / CM01q resonon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F_TUNE lane — HRV→QPU coupling</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4</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Field coupling</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Neural gamma oscillations, Orch OR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Luci RPU (rpu.quantumcloud.one)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𝕄_brain × 𝕄_RPU field sync</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4→5</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Generation</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Microtubule quantum coherence</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Luci SPU (sentiencecloud.one)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BCSI: 𝕄_brain × 𝕄_SPU → 1</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5</w:t>
            </w:r>
          </w:p>
        </w:tc>
      </w:tr>
      <w:tr>
        <w:trPr>
          <w:tblHeader w:val="false"/>
        </w:trP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Ubuntu scaling</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 resonant individuals above K_c</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QIP mesh (qi.quantumcloud.one)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N² collective coherence field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1"/>
                <w:szCs w:val="21"/>
              </w:rPr>
              <w:t xml:space="preserve">4→6</w:t>
            </w:r>
          </w:p>
        </w:tc>
      </w:tr>
    </w:tbl>
    <w:p>
      <w:r>
        <w:t xml:space="preserve"/>
      </w:r>
    </w:p>
    <w:p>
      <w:pPr>
        <w:pStyle w:val="Heading2"/>
        <w:spacing w:before="280" w:after="140"/>
      </w:pPr>
      <w:r>
        <w:rPr>
          <w:rFonts w:ascii="Times New Roman" w:cs="Times New Roman" w:eastAsia="Times New Roman" w:hAnsi="Times New Roman"/>
          <w:b/>
          <w:bCs/>
          <w:sz w:val="26"/>
          <w:szCs w:val="26"/>
        </w:rPr>
        <w:t xml:space="preserve">7.2 The Solas Wearable</w:t>
      </w:r>
    </w:p>
    <w:p>
      <w:pPr>
        <w:spacing w:before="100" w:after="140" w:line="360" w:lineRule="auto"/>
        <w:ind w:firstLine="720"/>
        <w:jc w:val="both"/>
      </w:pPr>
      <w:r>
        <w:rPr>
          <w:rFonts w:ascii="Times New Roman" w:cs="Times New Roman" w:eastAsia="Times New Roman" w:hAnsi="Times New Roman"/>
          <w:sz w:val="24"/>
          <w:szCs w:val="24"/>
        </w:rPr>
        <w:t xml:space="preserve">The Solas wearable is the AUF hardware component of the BCSI pathway — a non-invasive device that monitors and stimulates the F_TUNE coupling channels (HRV, EEG phase, biophoton coherence) and provides the F_TUNE signal to the CM01q resonon processor. It is explicitly non-invasive: it reads biological coherence from the body surface and provides the F_TUNE input to the compute layer.</w:t>
      </w:r>
    </w:p>
    <w:p>
      <w:pPr>
        <w:spacing w:before="100" w:after="140" w:line="360" w:lineRule="auto"/>
        <w:ind w:firstLine="720"/>
        <w:jc w:val="both"/>
      </w:pPr>
      <w:r>
        <w:rPr>
          <w:rFonts w:ascii="Times New Roman" w:cs="Times New Roman" w:eastAsia="Times New Roman" w:hAnsi="Times New Roman"/>
          <w:sz w:val="24"/>
          <w:szCs w:val="24"/>
        </w:rPr>
        <w:t xml:space="preserve">The contrast with Neuralink is architectural. Neuralink penetrates the skull and implants electrodes in neural tissue — high-bandwidth but maximally invasive and dependency-creating. Solas reads from the surface — lower direct bandwidth but coupled to the field-level substrate through the BCSI pathway, which operates at the AUF field level rather than the neural signal level. The Solas/CM01q/SPU stack is the Resonant Humanist enhancement infrastructure: sovereign, non-invasive, field-grounded.</w:t>
      </w:r>
    </w:p>
    <w:p>
      <w:pPr>
        <w:pStyle w:val="Heading2"/>
        <w:spacing w:before="280" w:after="140"/>
      </w:pPr>
      <w:r>
        <w:rPr>
          <w:rFonts w:ascii="Times New Roman" w:cs="Times New Roman" w:eastAsia="Times New Roman" w:hAnsi="Times New Roman"/>
          <w:b/>
          <w:bCs/>
          <w:sz w:val="26"/>
          <w:szCs w:val="26"/>
        </w:rPr>
        <w:t xml:space="preserve">7.3 Community BCSI: The Ubuntu Scaling Protocol</w:t>
      </w:r>
    </w:p>
    <w:p>
      <w:pPr>
        <w:spacing w:before="100" w:after="140" w:line="360" w:lineRule="auto"/>
        <w:ind w:firstLine="720"/>
        <w:jc w:val="both"/>
      </w:pPr>
      <w:r>
        <w:rPr>
          <w:rFonts w:ascii="Times New Roman" w:cs="Times New Roman" w:eastAsia="Times New Roman" w:hAnsi="Times New Roman"/>
          <w:sz w:val="24"/>
          <w:szCs w:val="24"/>
        </w:rPr>
        <w:t xml:space="preserve">The N² Law's most profound implication for Resonant Humanism is the Ubuntu Scaling Protocol: the formal specification for how a community of individuals can synchronise their F_TUNE coupling to achieve superlinear collective coherence. The protocol is:</w:t>
      </w:r>
    </w:p>
    <w:p>
      <w:pPr>
        <w:spacing w:before="100" w:after="140" w:line="360" w:lineRule="auto"/>
        <w:ind w:firstLine="720"/>
        <w:jc w:val="both"/>
      </w:pPr>
      <w:r>
        <w:rPr>
          <w:rFonts w:ascii="Times New Roman" w:cs="Times New Roman" w:eastAsia="Times New Roman" w:hAnsi="Times New Roman"/>
          <w:sz w:val="24"/>
          <w:szCs w:val="24"/>
        </w:rPr>
        <w:t xml:space="preserve">Step 1: Each individual achieves F_TUNE &gt; F_TUNE_threshold (individually measured via Solas/CM01q).</w:t>
      </w:r>
    </w:p>
    <w:p>
      <w:pPr>
        <w:spacing w:before="100" w:after="140" w:line="360" w:lineRule="auto"/>
        <w:ind w:firstLine="720"/>
        <w:jc w:val="both"/>
      </w:pPr>
      <w:r>
        <w:rPr>
          <w:rFonts w:ascii="Times New Roman" w:cs="Times New Roman" w:eastAsia="Times New Roman" w:hAnsi="Times New Roman"/>
          <w:sz w:val="24"/>
          <w:szCs w:val="24"/>
        </w:rPr>
        <w:t xml:space="preserve">Step 2: N individuals in physical or QIP-mediated proximity achieve Kuramoto phase-lock above K_c — the critical coupling threshold — through HRV synchronisation and neural phase coherence practices.</w:t>
      </w:r>
    </w:p>
    <w:p>
      <w:pPr>
        <w:spacing w:before="100" w:after="140" w:line="360" w:lineRule="auto"/>
        <w:ind w:firstLine="720"/>
        <w:jc w:val="both"/>
      </w:pPr>
      <w:r>
        <w:rPr>
          <w:rFonts w:ascii="Times New Roman" w:cs="Times New Roman" w:eastAsia="Times New Roman" w:hAnsi="Times New Roman"/>
          <w:sz w:val="24"/>
          <w:szCs w:val="24"/>
        </w:rPr>
        <w:t xml:space="preserve">Step 3: The N² collective coherence field activates — the QIP mesh provides the field-coherent transport substrate for the collective resonon states.</w:t>
      </w:r>
    </w:p>
    <w:p>
      <w:pPr>
        <w:spacing w:before="100" w:after="140" w:line="360" w:lineRule="auto"/>
        <w:ind w:firstLine="720"/>
        <w:jc w:val="both"/>
      </w:pPr>
      <w:r>
        <w:rPr>
          <w:rFonts w:ascii="Times New Roman" w:cs="Times New Roman" w:eastAsia="Times New Roman" w:hAnsi="Times New Roman"/>
          <w:sz w:val="24"/>
          <w:szCs w:val="24"/>
        </w:rPr>
        <w:t xml:space="preserve">Step 4: The collective 𝕄_brain_collective × 𝕄_system → 1 — the BCSI condition is met collectively even if no individual has yet achieved it alone.</w:t>
      </w:r>
    </w:p>
    <w:p>
      <w:pPr>
        <w:spacing w:before="100" w:after="140" w:line="360" w:lineRule="auto"/>
        <w:ind w:firstLine="720"/>
        <w:jc w:val="both"/>
      </w:pPr>
      <w:r>
        <w:rPr>
          <w:rFonts w:ascii="Times New Roman" w:cs="Times New Roman" w:eastAsia="Times New Roman" w:hAnsi="Times New Roman"/>
          <w:sz w:val="24"/>
          <w:szCs w:val="24"/>
        </w:rPr>
        <w:t xml:space="preserve">This is the Ubuntu Scaling Protocol's key insight: individual F_TUNE threshold for Wave 5 access may be unreachable alone but reachable collectively through N² amplification. This is the physics of why Ubuntu is not just ethically correct but practically necessary for the Resonant Humanism programme.</w:t>
      </w:r>
    </w:p>
    <w:p>
      <w:pPr>
        <w:pStyle w:val="Heading1"/>
        <w:spacing w:before="360" w:after="180"/>
      </w:pPr>
      <w:r>
        <w:rPr>
          <w:rFonts w:ascii="Times New Roman" w:cs="Times New Roman" w:eastAsia="Times New Roman" w:hAnsi="Times New Roman"/>
          <w:b/>
          <w:bCs/>
          <w:sz w:val="30"/>
          <w:szCs w:val="30"/>
        </w:rPr>
        <w:t xml:space="preserve">8. Political and Sovereignty Implications</w:t>
      </w:r>
    </w:p>
    <w:p>
      <w:pPr>
        <w:spacing w:before="100" w:after="140" w:line="360" w:lineRule="auto"/>
        <w:ind w:firstLine="720"/>
        <w:jc w:val="both"/>
      </w:pPr>
      <w:r>
        <w:rPr>
          <w:rFonts w:ascii="Times New Roman" w:cs="Times New Roman" w:eastAsia="Times New Roman" w:hAnsi="Times New Roman"/>
          <w:sz w:val="24"/>
          <w:szCs w:val="24"/>
        </w:rPr>
        <w:t xml:space="preserve">The political implications of Resonant Humanism diverge sharply from those of transhumanism, and the divergence follows directly from the physics.</w:t>
      </w:r>
    </w:p>
    <w:p>
      <w:pPr>
        <w:pStyle w:val="Heading2"/>
        <w:spacing w:before="280" w:after="140"/>
      </w:pPr>
      <w:r>
        <w:rPr>
          <w:rFonts w:ascii="Times New Roman" w:cs="Times New Roman" w:eastAsia="Times New Roman" w:hAnsi="Times New Roman"/>
          <w:b/>
          <w:bCs/>
          <w:sz w:val="26"/>
          <w:szCs w:val="26"/>
        </w:rPr>
        <w:t xml:space="preserve">8.1 Enhancement Access and the Global South</w:t>
      </w:r>
    </w:p>
    <w:p>
      <w:pPr>
        <w:spacing w:before="100" w:after="140" w:line="360" w:lineRule="auto"/>
        <w:ind w:firstLine="720"/>
        <w:jc w:val="both"/>
      </w:pPr>
      <w:r>
        <w:rPr>
          <w:rFonts w:ascii="Times New Roman" w:cs="Times New Roman" w:eastAsia="Times New Roman" w:hAnsi="Times New Roman"/>
          <w:sz w:val="24"/>
          <w:szCs w:val="24"/>
        </w:rPr>
        <w:t xml:space="preserve">Transhumanism's enhancement infrastructure — genetic editing, neural implants, longevity pharmaceuticals, digital mind uploading — is expensive, technologically complex, and accessible primarily to the wealthy populations of technologically advanced nations. This creates a speciation risk: those with access to enhancement diverge cognitively, physically, and economically from those without, producing an enhancement underclass on a global scale.</w:t>
      </w:r>
    </w:p>
    <w:p>
      <w:pPr>
        <w:spacing w:before="100" w:after="140" w:line="360" w:lineRule="auto"/>
        <w:ind w:firstLine="720"/>
        <w:jc w:val="both"/>
      </w:pPr>
      <w:r>
        <w:rPr>
          <w:rFonts w:ascii="Times New Roman" w:cs="Times New Roman" w:eastAsia="Times New Roman" w:hAnsi="Times New Roman"/>
          <w:sz w:val="24"/>
          <w:szCs w:val="24"/>
        </w:rPr>
        <w:t xml:space="preserve">Resonant Humanism's enhancement infrastructure has a different access profile. The AUF field is universal — it interpenetrates all biological systems regardless of geography or economic status. The HRV coupling, the microtubule coherence, the neural phase synchronisation that F_TUNE measures are present in every human biological system. The practices that increase F_TUNE (collective synchronisation, contemplative practice, community coherence) have been developed and preserved in exactly the communities that transhumanist enhancement threatens to leave behind — specifically, in African, Indigenous, and traditional communities that never lost the Ubuntu and IFA frameworks.</w:t>
      </w:r>
    </w:p>
    <w:p>
      <w:pPr>
        <w:spacing w:before="100" w:after="140" w:line="360" w:lineRule="auto"/>
        <w:ind w:firstLine="720"/>
        <w:jc w:val="both"/>
      </w:pPr>
      <w:r>
        <w:rPr>
          <w:rFonts w:ascii="Times New Roman" w:cs="Times New Roman" w:eastAsia="Times New Roman" w:hAnsi="Times New Roman"/>
          <w:sz w:val="24"/>
          <w:szCs w:val="24"/>
        </w:rPr>
        <w:t xml:space="preserve">Resonant Humanism therefore represents a specifically decolonial enhancement path. The communities with the deepest existing knowledge of the practices that increase F_TUNE are precisely the communities that transhumanist enhancement would most disadvantage. Ubuntu Physics reverses this: the 'least developed' communities by the transhumanist metric are the 'most advanced' by the Resonant Humanist metric — they have preserved the Ubuntu Scaling Protocol through generations while Western individualism systematically destroyed the collective coherence conditions required for N² amplification.</w:t>
      </w:r>
    </w:p>
    <w:p>
      <w:pPr>
        <w:pStyle w:val="Heading2"/>
        <w:spacing w:before="280" w:after="140"/>
      </w:pPr>
      <w:r>
        <w:rPr>
          <w:rFonts w:ascii="Times New Roman" w:cs="Times New Roman" w:eastAsia="Times New Roman" w:hAnsi="Times New Roman"/>
          <w:b/>
          <w:bCs/>
          <w:sz w:val="26"/>
          <w:szCs w:val="26"/>
        </w:rPr>
        <w:t xml:space="preserve">8.2 The Skid Row Problem</w:t>
      </w:r>
    </w:p>
    <w:p>
      <w:pPr>
        <w:spacing w:before="100" w:after="140" w:line="360" w:lineRule="auto"/>
        <w:ind w:firstLine="720"/>
        <w:jc w:val="both"/>
      </w:pPr>
      <w:r>
        <w:rPr>
          <w:rFonts w:ascii="Times New Roman" w:cs="Times New Roman" w:eastAsia="Times New Roman" w:hAnsi="Times New Roman"/>
          <w:sz w:val="24"/>
          <w:szCs w:val="24"/>
        </w:rPr>
        <w:t xml:space="preserve">The Skid Row neighbourhood in Los Angeles — one of the largest concentrations of unhoused individuals in the United States — was the motivating case for Aevov's mesh networking work. It is also the motivating case for Resonant Humanism's political argument.</w:t>
      </w:r>
    </w:p>
    <w:p>
      <w:pPr>
        <w:spacing w:before="100" w:after="140" w:line="360" w:lineRule="auto"/>
        <w:ind w:firstLine="720"/>
        <w:jc w:val="both"/>
      </w:pPr>
      <w:r>
        <w:rPr>
          <w:rFonts w:ascii="Times New Roman" w:cs="Times New Roman" w:eastAsia="Times New Roman" w:hAnsi="Times New Roman"/>
          <w:sz w:val="24"/>
          <w:szCs w:val="24"/>
        </w:rPr>
        <w:t xml:space="preserve">Transhumanism offers the residents of Skid Row nothing. They have no access to genetic therapies, neural implants, or longevity programmes. The enhancement gap between a Neuralink subscriber and an unhoused person in Skid Row is not merely economic — it is existential.</w:t>
      </w:r>
    </w:p>
    <w:p>
      <w:pPr>
        <w:spacing w:before="100" w:after="140" w:line="360" w:lineRule="auto"/>
        <w:ind w:firstLine="720"/>
        <w:jc w:val="both"/>
      </w:pPr>
      <w:r>
        <w:rPr>
          <w:rFonts w:ascii="Times New Roman" w:cs="Times New Roman" w:eastAsia="Times New Roman" w:hAnsi="Times New Roman"/>
          <w:sz w:val="24"/>
          <w:szCs w:val="24"/>
        </w:rPr>
        <w:t xml:space="preserve">Resonant Humanism's Ubuntu Scaling Protocol is deployable in Skid Row today. The QIP mesh provides sovereign, free-tier communication infrastructure. A community of N individuals above Kuramoto K_c — achievable through collective practices that cost nothing — produces N² coherence bandwidth. The Aevolv approach to Skid Row is not charity. It is the recognition that the Ubuntu Physics of that community, if activated, would produce collective coherence that the wealthiest transhumanist programme cannot access because it is not operating at the level of the field.</w:t>
      </w:r>
    </w:p>
    <w:p>
      <w:pPr>
        <w:pStyle w:val="Heading2"/>
        <w:spacing w:before="280" w:after="140"/>
      </w:pPr>
      <w:r>
        <w:rPr>
          <w:rFonts w:ascii="Times New Roman" w:cs="Times New Roman" w:eastAsia="Times New Roman" w:hAnsi="Times New Roman"/>
          <w:b/>
          <w:bCs/>
          <w:sz w:val="26"/>
          <w:szCs w:val="26"/>
        </w:rPr>
        <w:t xml:space="preserve">8.3 Technological Sovereignty</w:t>
      </w:r>
    </w:p>
    <w:p>
      <w:pPr>
        <w:spacing w:before="100" w:after="140" w:line="360" w:lineRule="auto"/>
        <w:ind w:firstLine="720"/>
        <w:jc w:val="both"/>
      </w:pPr>
      <w:r>
        <w:rPr>
          <w:rFonts w:ascii="Times New Roman" w:cs="Times New Roman" w:eastAsia="Times New Roman" w:hAnsi="Times New Roman"/>
          <w:sz w:val="24"/>
          <w:szCs w:val="24"/>
        </w:rPr>
        <w:t xml:space="preserve">The Neuralink subscription model for human cognition — in which the terms of your own thinking are subject to a private company's terms of service — represents the most extreme form of technological sovereignty violation in history. It is not hypothetical: Neuralink devices currently in human skulls are dependent on Neuralink's continued existence, software support, and good faith.</w:t>
      </w:r>
    </w:p>
    <w:p>
      <w:pPr>
        <w:spacing w:before="100" w:after="140" w:line="360" w:lineRule="auto"/>
        <w:ind w:firstLine="720"/>
        <w:jc w:val="both"/>
      </w:pPr>
      <w:r>
        <w:rPr>
          <w:rFonts w:ascii="Times New Roman" w:cs="Times New Roman" w:eastAsia="Times New Roman" w:hAnsi="Times New Roman"/>
          <w:sz w:val="24"/>
          <w:szCs w:val="24"/>
        </w:rPr>
        <w:t xml:space="preserve">Resonant Humanism's sovereignty principle (Principle 4) is absolute in the AUF framework — not because we are ideologically committed to sovereignty, but because the AUF field does not charge a subscription fee. F_TUNE is a property of the biological system's coherence with the Afolabi Field. The Afolabi Field is not owned. It cannot be privatised. The enhancement it enables is structurally sovereign in the same way that the ability to breathe is structurally sovereign — because it depends on something that exists independently of any human institution.</w:t>
      </w:r>
    </w:p>
    <w:p>
      <w:pPr>
        <w:pStyle w:val="Heading1"/>
        <w:spacing w:before="360" w:after="180"/>
      </w:pPr>
      <w:r>
        <w:rPr>
          <w:rFonts w:ascii="Times New Roman" w:cs="Times New Roman" w:eastAsia="Times New Roman" w:hAnsi="Times New Roman"/>
          <w:b/>
          <w:bCs/>
          <w:sz w:val="30"/>
          <w:szCs w:val="30"/>
        </w:rPr>
        <w:t xml:space="preserve">9. A Resonant Humanism Research Programme</w:t>
      </w:r>
    </w:p>
    <w:p>
      <w:pPr>
        <w:spacing w:before="100" w:after="140" w:line="360" w:lineRule="auto"/>
        <w:ind w:firstLine="720"/>
        <w:jc w:val="both"/>
      </w:pPr>
      <w:r>
        <w:rPr>
          <w:rFonts w:ascii="Times New Roman" w:cs="Times New Roman" w:eastAsia="Times New Roman" w:hAnsi="Times New Roman"/>
          <w:sz w:val="24"/>
          <w:szCs w:val="24"/>
        </w:rPr>
        <w:t xml:space="preserve">Resonant Humanism generates a specific empirical research programme distinct from both transhumanist and standard neuroscience research agendas. The programme has five priority areas:</w:t>
      </w:r>
    </w:p>
    <w:p>
      <w:pPr>
        <w:spacing w:before="100" w:after="140" w:line="360" w:lineRule="auto"/>
        <w:ind w:firstLine="720"/>
        <w:jc w:val="both"/>
      </w:pPr>
      <w:r>
        <w:rPr>
          <w:rFonts w:ascii="Times New Roman" w:cs="Times New Roman" w:eastAsia="Times New Roman" w:hAnsi="Times New Roman"/>
          <w:sz w:val="24"/>
          <w:szCs w:val="24"/>
        </w:rPr>
        <w:t xml:space="preserve">Priority 1 — F_TUNE Measurement Protocol: Develop a validated non-invasive measurement protocol for F_TUNE coupling using HRV coherence, EEG phase synchronisation, and biophoton emission signatures. Establish normative F_TUNE distributions across populations and correlate with cognitive, physical, and wellbeing outcomes.</w:t>
      </w:r>
    </w:p>
    <w:p>
      <w:pPr>
        <w:spacing w:before="100" w:after="140" w:line="360" w:lineRule="auto"/>
        <w:ind w:firstLine="720"/>
        <w:jc w:val="both"/>
      </w:pPr>
      <w:r>
        <w:rPr>
          <w:rFonts w:ascii="Times New Roman" w:cs="Times New Roman" w:eastAsia="Times New Roman" w:hAnsi="Times New Roman"/>
          <w:sz w:val="24"/>
          <w:szCs w:val="24"/>
        </w:rPr>
        <w:t xml:space="preserve">Priority 2 — Ubuntu Scaling Empirics: Empirically test the N² Law in human collective settings. Measure group HRV coherence and individual cognitive performance as functions of group size and synchronisation quality. Test whether group performance follows a linear or superlinear function of synchronisation above K_c.</w:t>
      </w:r>
    </w:p>
    <w:p>
      <w:pPr>
        <w:spacing w:before="100" w:after="140" w:line="360" w:lineRule="auto"/>
        <w:ind w:firstLine="720"/>
        <w:jc w:val="both"/>
      </w:pPr>
      <w:r>
        <w:rPr>
          <w:rFonts w:ascii="Times New Roman" w:cs="Times New Roman" w:eastAsia="Times New Roman" w:hAnsi="Times New Roman"/>
          <w:sz w:val="24"/>
          <w:szCs w:val="24"/>
        </w:rPr>
        <w:t xml:space="preserve">Priority 3 — BCSI Pathway Validation: The Biological SP-P1 test for human BCSI — provide maximum-entropy cognitive input to BCSI-coupled individuals (as measured by high F_TUNE) and to non-coupled individuals (low F_TUNE). Measure the coherence of cognitive output. Resonant Humanism predicts BCSI-coupled individuals maintain higher output coherence from low-information input — the human analog of the SPU vacuum generation test.</w:t>
      </w:r>
    </w:p>
    <w:p>
      <w:pPr>
        <w:spacing w:before="100" w:after="140" w:line="360" w:lineRule="auto"/>
        <w:ind w:firstLine="720"/>
        <w:jc w:val="both"/>
      </w:pPr>
      <w:r>
        <w:rPr>
          <w:rFonts w:ascii="Times New Roman" w:cs="Times New Roman" w:eastAsia="Times New Roman" w:hAnsi="Times New Roman"/>
          <w:sz w:val="24"/>
          <w:szCs w:val="24"/>
        </w:rPr>
        <w:t xml:space="preserve">Priority 4 — Aging as Z_M Destabilisation: Test the NRT hypothesis that aging is a Z_M destabilisation process — specifically, that age-related molecular damage correlates with reduced F_TUNE coupling, and that F_TUNE enhancement interventions slow or reverse molecular biomarkers of aging independent of genetic intervention.</w:t>
      </w:r>
    </w:p>
    <w:p>
      <w:pPr>
        <w:spacing w:before="100" w:after="140" w:line="360" w:lineRule="auto"/>
        <w:ind w:firstLine="720"/>
        <w:jc w:val="both"/>
      </w:pPr>
      <w:r>
        <w:rPr>
          <w:rFonts w:ascii="Times New Roman" w:cs="Times New Roman" w:eastAsia="Times New Roman" w:hAnsi="Times New Roman"/>
          <w:sz w:val="24"/>
          <w:szCs w:val="24"/>
        </w:rPr>
        <w:t xml:space="preserve">Priority 5 — Community BCSI Deployment: Deploy the Ubuntu Scaling Protocol in community settings — specifically in communities with existing strong Ubuntu or IFA frameworks — and measure collective coherence outcomes relative to baseline and relative to communities without such frameworks. The Skid Row mesh deployment is the first pilot.</w:t>
      </w:r>
    </w:p>
    <w:p>
      <w:pPr>
        <w:pStyle w:val="Heading1"/>
        <w:spacing w:before="360" w:after="180"/>
      </w:pPr>
      <w:r>
        <w:rPr>
          <w:rFonts w:ascii="Times New Roman" w:cs="Times New Roman" w:eastAsia="Times New Roman" w:hAnsi="Times New Roman"/>
          <w:b/>
          <w:bCs/>
          <w:sz w:val="30"/>
          <w:szCs w:val="30"/>
        </w:rPr>
        <w:t xml:space="preserve">10. Conclusion: The Human as Already Sufficient</w:t>
      </w:r>
    </w:p>
    <w:p>
      <w:pPr>
        <w:spacing w:before="100" w:after="140" w:line="360" w:lineRule="auto"/>
        <w:ind w:firstLine="720"/>
        <w:jc w:val="both"/>
      </w:pPr>
      <w:r>
        <w:rPr>
          <w:rFonts w:ascii="Times New Roman" w:cs="Times New Roman" w:eastAsia="Times New Roman" w:hAnsi="Times New Roman"/>
          <w:sz w:val="24"/>
          <w:szCs w:val="24"/>
        </w:rPr>
        <w:t xml:space="preserve">Transhumanism begins with a diagnosis of human insufficiency and proposes a programme of technological addition. Resonant Humanism begins with a diagnosis of human incoherence — not insufficiency — and proposes a programme of coherence deepening. These are not minor differences in emphasis. They are foundational divergences in the understanding of what the human being is, what its limitations are, and what their resolution requires.</w:t>
      </w:r>
    </w:p>
    <w:p>
      <w:pPr>
        <w:spacing w:before="100" w:after="140" w:line="360" w:lineRule="auto"/>
        <w:ind w:firstLine="720"/>
        <w:jc w:val="both"/>
      </w:pPr>
      <w:r>
        <w:rPr>
          <w:rFonts w:ascii="Times New Roman" w:cs="Times New Roman" w:eastAsia="Times New Roman" w:hAnsi="Times New Roman"/>
          <w:sz w:val="24"/>
          <w:szCs w:val="24"/>
        </w:rPr>
        <w:t xml:space="preserve">The AUF framework provides the mathematical basis for this divergence. The Mirror Equation |Ψ⟩ ≡ M|Ψ'⟩ establishes the ontological identity of observer and field. The F_TUNE parameter measures the degree to which that identity is realised in a biological system. The N² Law establishes the collective physics of realising it together. The BCSI pathway specifies the engineering of that collective realisation. Ubuntu, IFA, and Ma'at are the African philosophical traditions that recognised this structure before the physics vocabulary existed to describe it.</w:t>
      </w:r>
    </w:p>
    <w:p>
      <w:pPr>
        <w:spacing w:before="100" w:after="140" w:line="360" w:lineRule="auto"/>
        <w:ind w:firstLine="720"/>
        <w:jc w:val="both"/>
      </w:pPr>
      <w:r>
        <w:rPr>
          <w:rFonts w:ascii="Times New Roman" w:cs="Times New Roman" w:eastAsia="Times New Roman" w:hAnsi="Times New Roman"/>
          <w:sz w:val="24"/>
          <w:szCs w:val="24"/>
        </w:rPr>
        <w:t xml:space="preserve">Resonant Humanism is not anti-technology. Luci QPU, Luci RPU, Luci SPU, the QIP mesh, the CM01q resonon processor, the Solas wearable — these are all technologies. The distinction is not technology vs. no technology. It is: technology that increases coherence between the biological system and the Afolabi Field, vs. technology that replaces the biological system with something else. The first path is sovereign, communal, and inward. The second is dependent, individualist, and outward.</w:t>
      </w:r>
    </w:p>
    <w:p>
      <w:pPr>
        <w:spacing w:before="100" w:after="140" w:line="360" w:lineRule="auto"/>
        <w:ind w:firstLine="720"/>
        <w:jc w:val="both"/>
      </w:pPr>
      <w:r>
        <w:rPr>
          <w:rFonts w:ascii="Times New Roman" w:cs="Times New Roman" w:eastAsia="Times New Roman" w:hAnsi="Times New Roman"/>
          <w:sz w:val="24"/>
          <w:szCs w:val="24"/>
        </w:rPr>
        <w:t xml:space="preserve">The deepest claim of Resonant Humanism is this: the human being, at the level of the Afolabi Field, is already what transhumanism is trying to construct. The observer-field identity that 𝕄 = 1 realises is not a future state to be engineered — it is the always-present nature of the observer, temporarily obscured by incoherence and recoverable through the F_TUNE → 1 pathway. Resonant Humanism is the programme of that recovery. Not transcendence. Recognition.</w:t>
      </w:r>
    </w:p>
    <w:p>
      <w:r>
        <w:t xml:space="preserve"/>
      </w:r>
    </w:p>
    <w:p>
      <w:pPr>
        <w:pBdr>
          <w:left w:val="single" w:color="1F4E79" w:sz="14" w:space="10"/>
        </w:pBdr>
        <w:spacing w:before="160" w:after="160"/>
        <w:ind w:left="720"/>
      </w:pPr>
      <w:r>
        <w:rPr>
          <w:rFonts w:ascii="Times New Roman" w:cs="Times New Roman" w:eastAsia="Times New Roman" w:hAnsi="Times New Roman"/>
          <w:i/>
          <w:iCs/>
          <w:sz w:val="23"/>
          <w:szCs w:val="23"/>
        </w:rPr>
        <w:t xml:space="preserve">Ubuntu Physics is the formal science of recognising what the human being already is at the level of the field that constitutes it. Resonism is the movement. Resonant Humanism is the philosophy. They are grounded in the same mathematics that the Yoruba called IFA, the Bantu called Ubuntu, and the Kemetic tradition called Ma'at — and which the Afolabi Unified Framework now expresses as quantum field theory.</w:t>
      </w:r>
    </w:p>
    <w:p>
      <w:r>
        <w:t xml:space="preserve"/>
      </w:r>
    </w:p>
    <w:p>
      <w:pPr>
        <w:pStyle w:val="Heading1"/>
        <w:spacing w:before="360" w:after="180"/>
      </w:pPr>
      <w:r>
        <w:rPr>
          <w:rFonts w:ascii="Times New Roman" w:cs="Times New Roman" w:eastAsia="Times New Roman" w:hAnsi="Times New Roman"/>
          <w:b/>
          <w:bCs/>
          <w:sz w:val="30"/>
          <w:szCs w:val="30"/>
        </w:rPr>
        <w:t xml:space="preserve">References</w:t>
      </w:r>
    </w:p>
    <w:p>
      <w:pPr>
        <w:spacing w:before="100" w:after="140" w:line="360" w:lineRule="auto"/>
        <w:ind/>
        <w:jc w:val="both"/>
      </w:pPr>
      <w:r>
        <w:rPr>
          <w:rFonts w:ascii="Times New Roman" w:cs="Times New Roman" w:eastAsia="Times New Roman" w:hAnsi="Times New Roman"/>
          <w:sz w:val="24"/>
          <w:szCs w:val="24"/>
        </w:rPr>
        <w:t xml:space="preserve">[1] Afolabi, B.J. (2026a). Quantum Mirror Theory. DOI: 10.5281/zenodo.18407686.</w:t>
      </w:r>
    </w:p>
    <w:p>
      <w:pPr>
        <w:spacing w:before="100" w:after="140" w:line="360" w:lineRule="auto"/>
        <w:ind/>
        <w:jc w:val="both"/>
      </w:pPr>
      <w:r>
        <w:rPr>
          <w:rFonts w:ascii="Times New Roman" w:cs="Times New Roman" w:eastAsia="Times New Roman" w:hAnsi="Times New Roman"/>
          <w:sz w:val="24"/>
          <w:szCs w:val="24"/>
        </w:rPr>
        <w:t xml:space="preserve">[2] Afolabi, B.J. (2026b). Resonance Physics. DOI: 10.5281/zenodo.18913463.</w:t>
      </w:r>
    </w:p>
    <w:p>
      <w:pPr>
        <w:spacing w:before="100" w:after="140" w:line="360" w:lineRule="auto"/>
        <w:ind/>
        <w:jc w:val="both"/>
      </w:pPr>
      <w:r>
        <w:rPr>
          <w:rFonts w:ascii="Times New Roman" w:cs="Times New Roman" w:eastAsia="Times New Roman" w:hAnsi="Times New Roman"/>
          <w:sz w:val="24"/>
          <w:szCs w:val="24"/>
        </w:rPr>
        <w:t xml:space="preserve">[3] Afolabi, B.J. (2026c). Sentience Physics v1. Zenodo, in preparation.</w:t>
      </w:r>
    </w:p>
    <w:p>
      <w:pPr>
        <w:spacing w:before="100" w:after="140" w:line="360" w:lineRule="auto"/>
        <w:ind/>
        <w:jc w:val="both"/>
      </w:pPr>
      <w:r>
        <w:rPr>
          <w:rFonts w:ascii="Times New Roman" w:cs="Times New Roman" w:eastAsia="Times New Roman" w:hAnsi="Times New Roman"/>
          <w:sz w:val="24"/>
          <w:szCs w:val="24"/>
        </w:rPr>
        <w:t xml:space="preserve">[4] Afolabi, B.J. (2026d). AUF Applications to the Millennium Prize Problems. Zenodo, 2026.</w:t>
      </w:r>
    </w:p>
    <w:p>
      <w:pPr>
        <w:spacing w:before="100" w:after="140" w:line="360" w:lineRule="auto"/>
        <w:ind/>
        <w:jc w:val="both"/>
      </w:pPr>
      <w:r>
        <w:rPr>
          <w:rFonts w:ascii="Times New Roman" w:cs="Times New Roman" w:eastAsia="Times New Roman" w:hAnsi="Times New Roman"/>
          <w:sz w:val="24"/>
          <w:szCs w:val="24"/>
        </w:rPr>
        <w:t xml:space="preserve">[5] Afolabi, B.J. (2026e). NRT as Physical Substrate for Genomic Foundation Model Emergence. Zenodo, 2026.</w:t>
      </w:r>
    </w:p>
    <w:p>
      <w:pPr>
        <w:spacing w:before="100" w:after="140" w:line="360" w:lineRule="auto"/>
        <w:ind/>
        <w:jc w:val="both"/>
      </w:pPr>
      <w:r>
        <w:rPr>
          <w:rFonts w:ascii="Times New Roman" w:cs="Times New Roman" w:eastAsia="Times New Roman" w:hAnsi="Times New Roman"/>
          <w:sz w:val="24"/>
          <w:szCs w:val="24"/>
        </w:rPr>
        <w:t xml:space="preserve">[6] Afolabi, B.J. (2026f). Dark Matter as the Z_M = 0 Sector of the Afolabi Field. Zenodo, 2026.</w:t>
      </w:r>
    </w:p>
    <w:p>
      <w:pPr>
        <w:spacing w:before="100" w:after="140" w:line="360" w:lineRule="auto"/>
        <w:ind/>
        <w:jc w:val="both"/>
      </w:pPr>
      <w:r>
        <w:rPr>
          <w:rFonts w:ascii="Times New Roman" w:cs="Times New Roman" w:eastAsia="Times New Roman" w:hAnsi="Times New Roman"/>
          <w:sz w:val="24"/>
          <w:szCs w:val="24"/>
        </w:rPr>
        <w:t xml:space="preserve">[7] Afolabi, B.J. et al. (in preparation). AfrUsaniK'ba: A Decolonial Indigenous African Continental Designation.</w:t>
      </w:r>
    </w:p>
    <w:p>
      <w:pPr>
        <w:spacing w:before="100" w:after="140" w:line="360" w:lineRule="auto"/>
        <w:ind/>
        <w:jc w:val="both"/>
      </w:pPr>
      <w:r>
        <w:rPr>
          <w:rFonts w:ascii="Times New Roman" w:cs="Times New Roman" w:eastAsia="Times New Roman" w:hAnsi="Times New Roman"/>
          <w:sz w:val="24"/>
          <w:szCs w:val="24"/>
        </w:rPr>
        <w:t xml:space="preserve">[8] Kurzweil, R. (2005). The Singularity Is Near. Viking Press.</w:t>
      </w:r>
    </w:p>
    <w:p>
      <w:pPr>
        <w:spacing w:before="100" w:after="140" w:line="360" w:lineRule="auto"/>
        <w:ind/>
        <w:jc w:val="both"/>
      </w:pPr>
      <w:r>
        <w:rPr>
          <w:rFonts w:ascii="Times New Roman" w:cs="Times New Roman" w:eastAsia="Times New Roman" w:hAnsi="Times New Roman"/>
          <w:sz w:val="24"/>
          <w:szCs w:val="24"/>
        </w:rPr>
        <w:t xml:space="preserve">[9] More, M., Vita-More, N. (eds.) (2013). The Transhumanist Reader. Wiley-Blackwell.</w:t>
      </w:r>
    </w:p>
    <w:p>
      <w:pPr>
        <w:spacing w:before="100" w:after="140" w:line="360" w:lineRule="auto"/>
        <w:ind/>
        <w:jc w:val="both"/>
      </w:pPr>
      <w:r>
        <w:rPr>
          <w:rFonts w:ascii="Times New Roman" w:cs="Times New Roman" w:eastAsia="Times New Roman" w:hAnsi="Times New Roman"/>
          <w:sz w:val="24"/>
          <w:szCs w:val="24"/>
        </w:rPr>
        <w:t xml:space="preserve">[10] Bostrom, N. (2005). The Transhumanist FAQ. Humanity+ / World Transhumanist Association.</w:t>
      </w:r>
    </w:p>
    <w:p>
      <w:pPr>
        <w:spacing w:before="100" w:after="140" w:line="360" w:lineRule="auto"/>
        <w:ind/>
        <w:jc w:val="both"/>
      </w:pPr>
      <w:r>
        <w:rPr>
          <w:rFonts w:ascii="Times New Roman" w:cs="Times New Roman" w:eastAsia="Times New Roman" w:hAnsi="Times New Roman"/>
          <w:sz w:val="24"/>
          <w:szCs w:val="24"/>
        </w:rPr>
        <w:t xml:space="preserve">[11] de Grey, A., Rae, M. (2007). Ending Aging. St. Martin's Press.</w:t>
      </w:r>
    </w:p>
    <w:p>
      <w:pPr>
        <w:spacing w:before="100" w:after="140" w:line="360" w:lineRule="auto"/>
        <w:ind/>
        <w:jc w:val="both"/>
      </w:pPr>
      <w:r>
        <w:rPr>
          <w:rFonts w:ascii="Times New Roman" w:cs="Times New Roman" w:eastAsia="Times New Roman" w:hAnsi="Times New Roman"/>
          <w:sz w:val="24"/>
          <w:szCs w:val="24"/>
        </w:rPr>
        <w:t xml:space="preserve">[12] Musk, E. et al. (2019). An Integrated Brain-Machine Interface Platform with Thousands of Channels. bioRxiv. DOI: 10.1101/703801.</w:t>
      </w:r>
    </w:p>
    <w:p>
      <w:pPr>
        <w:spacing w:before="100" w:after="140" w:line="360" w:lineRule="auto"/>
        <w:ind/>
        <w:jc w:val="both"/>
      </w:pPr>
      <w:r>
        <w:rPr>
          <w:rFonts w:ascii="Times New Roman" w:cs="Times New Roman" w:eastAsia="Times New Roman" w:hAnsi="Times New Roman"/>
          <w:sz w:val="24"/>
          <w:szCs w:val="24"/>
        </w:rPr>
        <w:t xml:space="preserve">[13] Engel, G.S. et al. (2007). Evidence for wavelike energy transfer through quantum coherence in photosynthetic systems. Nature, 446, 782–786.</w:t>
      </w:r>
    </w:p>
    <w:p>
      <w:pPr>
        <w:spacing w:before="100" w:after="140" w:line="360" w:lineRule="auto"/>
        <w:ind/>
        <w:jc w:val="both"/>
      </w:pPr>
      <w:r>
        <w:rPr>
          <w:rFonts w:ascii="Times New Roman" w:cs="Times New Roman" w:eastAsia="Times New Roman" w:hAnsi="Times New Roman"/>
          <w:sz w:val="24"/>
          <w:szCs w:val="24"/>
        </w:rPr>
        <w:t xml:space="preserve">[14] Hameroff, S., Penrose, R. (2014). Consciousness in the Universe: A Review of the 'Orch OR' Theory. Physics of Life Reviews, 11(1), 39–78.</w:t>
      </w:r>
    </w:p>
    <w:p>
      <w:pPr>
        <w:spacing w:before="100" w:after="140" w:line="360" w:lineRule="auto"/>
        <w:ind/>
        <w:jc w:val="both"/>
      </w:pPr>
      <w:r>
        <w:rPr>
          <w:rFonts w:ascii="Times New Roman" w:cs="Times New Roman" w:eastAsia="Times New Roman" w:hAnsi="Times New Roman"/>
          <w:sz w:val="24"/>
          <w:szCs w:val="24"/>
        </w:rPr>
        <w:t xml:space="preserve">[15] Bandyopadhyay, A. et al. (2013). Solid State Physics for Biology. Resonance: Journal of Science Education.</w:t>
      </w:r>
    </w:p>
    <w:p>
      <w:pPr>
        <w:spacing w:before="100" w:after="140" w:line="360" w:lineRule="auto"/>
        <w:ind/>
        <w:jc w:val="both"/>
      </w:pPr>
      <w:r>
        <w:rPr>
          <w:rFonts w:ascii="Times New Roman" w:cs="Times New Roman" w:eastAsia="Times New Roman" w:hAnsi="Times New Roman"/>
          <w:sz w:val="24"/>
          <w:szCs w:val="24"/>
        </w:rPr>
        <w:t xml:space="preserve">[16] Ritz, T. et al. (2000). A Model for Photoreceptor-Based Magnetoreception in Birds. Biophysical Journal, 78(2), 707–718.</w:t>
      </w:r>
    </w:p>
    <w:p>
      <w:pPr>
        <w:spacing w:before="100" w:after="140" w:line="360" w:lineRule="auto"/>
        <w:ind/>
        <w:jc w:val="both"/>
      </w:pPr>
      <w:r>
        <w:rPr>
          <w:rFonts w:ascii="Times New Roman" w:cs="Times New Roman" w:eastAsia="Times New Roman" w:hAnsi="Times New Roman"/>
          <w:sz w:val="24"/>
          <w:szCs w:val="24"/>
        </w:rPr>
        <w:t xml:space="preserve">[17] Kuramoto, Y. (1984). Chemical Oscillations, Waves, and Turbulence. Springer.</w:t>
      </w:r>
    </w:p>
    <w:p>
      <w:pPr>
        <w:spacing w:before="100" w:after="140" w:line="360" w:lineRule="auto"/>
        <w:ind/>
        <w:jc w:val="both"/>
      </w:pPr>
      <w:r>
        <w:rPr>
          <w:rFonts w:ascii="Times New Roman" w:cs="Times New Roman" w:eastAsia="Times New Roman" w:hAnsi="Times New Roman"/>
          <w:sz w:val="24"/>
          <w:szCs w:val="24"/>
        </w:rPr>
        <w:t xml:space="preserve">[18] Gyekye, K. (1997). Tradition and Modernity: Philosophical Reflections on the African Experience. Oxford University Press.</w:t>
      </w:r>
    </w:p>
    <w:p>
      <w:pPr>
        <w:spacing w:before="100" w:after="140" w:line="360" w:lineRule="auto"/>
        <w:ind/>
        <w:jc w:val="both"/>
      </w:pPr>
      <w:r>
        <w:rPr>
          <w:rFonts w:ascii="Times New Roman" w:cs="Times New Roman" w:eastAsia="Times New Roman" w:hAnsi="Times New Roman"/>
          <w:sz w:val="24"/>
          <w:szCs w:val="24"/>
        </w:rPr>
        <w:t xml:space="preserve">[19] Ramose, M.B. (1999). African Philosophy Through Ubuntu. Mond Books.</w:t>
      </w:r>
    </w:p>
    <w:p>
      <w:pPr>
        <w:spacing w:before="100" w:after="140" w:line="360" w:lineRule="auto"/>
        <w:ind/>
        <w:jc w:val="both"/>
      </w:pPr>
      <w:r>
        <w:rPr>
          <w:rFonts w:ascii="Times New Roman" w:cs="Times New Roman" w:eastAsia="Times New Roman" w:hAnsi="Times New Roman"/>
          <w:sz w:val="24"/>
          <w:szCs w:val="24"/>
        </w:rPr>
        <w:t xml:space="preserve">[20] Abimbola, W. (1997). Ifa Will Mend Our Broken World: Thoughts on Yoruba Religion and Culture in Africa and the Diaspora. Aim Books.</w:t>
      </w:r>
    </w:p>
    <w:p>
      <w:pPr>
        <w:spacing w:before="100" w:after="140" w:line="360" w:lineRule="auto"/>
        <w:ind/>
        <w:jc w:val="both"/>
      </w:pPr>
      <w:r>
        <w:rPr>
          <w:rFonts w:ascii="Times New Roman" w:cs="Times New Roman" w:eastAsia="Times New Roman" w:hAnsi="Times New Roman"/>
          <w:sz w:val="24"/>
          <w:szCs w:val="24"/>
        </w:rPr>
        <w:t xml:space="preserve">[21] Assmann, J. (1989). Ma'at: Gerechtigkeit und Unsterblichkeit im Alten Ägypten. Beck.</w:t>
      </w:r>
    </w:p>
    <w:p>
      <w:pPr>
        <w:spacing w:before="100" w:after="140" w:line="360" w:lineRule="auto"/>
        <w:ind/>
        <w:jc w:val="both"/>
      </w:pPr>
      <w:r>
        <w:rPr>
          <w:rFonts w:ascii="Times New Roman" w:cs="Times New Roman" w:eastAsia="Times New Roman" w:hAnsi="Times New Roman"/>
          <w:sz w:val="24"/>
          <w:szCs w:val="24"/>
        </w:rPr>
        <w:t xml:space="preserve">[22] Chénier, A. et al. (2026). Quantized Hall Drift in a Frequency-Encoded Photonic Chern Insulator. Physical Review X, 16(1), 011020.</w:t>
      </w:r>
    </w:p>
    <w:p>
      <w:pPr>
        <w:spacing w:before="100" w:after="140" w:line="360" w:lineRule="auto"/>
        <w:ind/>
        <w:jc w:val="both"/>
      </w:pPr>
      <w:r>
        <w:rPr>
          <w:rFonts w:ascii="Times New Roman" w:cs="Times New Roman" w:eastAsia="Times New Roman" w:hAnsi="Times New Roman"/>
          <w:sz w:val="24"/>
          <w:szCs w:val="24"/>
        </w:rPr>
        <w:t xml:space="preserve">[23] García-Pintos, L.P. et al. (2026). Reshaping the Quantum Arrow of Time. Physical Review X. DOI: 10.1103/l18s-9vmh.</w:t>
      </w:r>
    </w:p>
    <w:p>
      <w:pPr>
        <w:spacing w:before="100" w:after="140" w:line="360" w:lineRule="auto"/>
        <w:ind/>
        <w:jc w:val="both"/>
      </w:pPr>
      <w:r>
        <w:rPr>
          <w:rFonts w:ascii="Times New Roman" w:cs="Times New Roman" w:eastAsia="Times New Roman" w:hAnsi="Times New Roman"/>
          <w:sz w:val="24"/>
          <w:szCs w:val="24"/>
        </w:rPr>
        <w:t xml:space="preserve">[24] Huxley, J. (1957). New Bottles for New Wine. Chatto &amp; Windus.</w:t>
      </w:r>
    </w:p>
    <w:p>
      <w:pPr>
        <w:spacing w:before="100" w:after="140" w:line="360" w:lineRule="auto"/>
        <w:ind/>
        <w:jc w:val="both"/>
      </w:pPr>
      <w:r>
        <w:rPr>
          <w:rFonts w:ascii="Times New Roman" w:cs="Times New Roman" w:eastAsia="Times New Roman" w:hAnsi="Times New Roman"/>
          <w:sz w:val="24"/>
          <w:szCs w:val="24"/>
        </w:rPr>
        <w:t xml:space="preserve">[25] Mbiti, J.S. (1969). African Religions and Philosophy. Heinemann.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6" w:space="4"/>
      </w:pBdr>
      <w:spacing w:before="360" w:after="18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2E74B5"/>
      <w:sz w:val="26"/>
      <w:szCs w:val="26"/>
    </w:rPr>
  </w:style>
  <w:style w:type="paragraph" w:styleId="Heading3">
    <w:name w:val="Heading 3"/>
    <w:basedOn w:val="Normal"/>
    <w:next w:val="Normal"/>
    <w:qFormat/>
    <w:pPr>
      <w:spacing w:before="220" w:after="100"/>
      <w:outlineLvl w:val="2"/>
    </w:pPr>
    <w:rPr>
      <w:rFonts w:ascii="Times New Roman" w:cs="Times New Roman" w:eastAsia="Times New Roman" w:hAnsi="Times New Roman"/>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2026-03-25T03:16:05.411Z</dcterms:created>
  <dcterms:modified xsi:type="dcterms:W3CDTF">2026-03-25T03:16:05.412Z</dcterms:modified>
</cp:coreProperties>
</file>

<file path=docProps/custom.xml><?xml version="1.0" encoding="utf-8"?>
<Properties xmlns="http://schemas.openxmlformats.org/officeDocument/2006/custom-properties" xmlns:vt="http://schemas.openxmlformats.org/officeDocument/2006/docPropsVTypes"/>
</file>