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86E133" w14:textId="77777777" w:rsidR="00826EA5" w:rsidRPr="00CA1F90" w:rsidRDefault="00000000">
      <w:pPr>
        <w:spacing w:after="40"/>
        <w:jc w:val="center"/>
        <w:rPr>
          <w:lang w:val="es-ES"/>
        </w:rPr>
      </w:pPr>
      <w:r w:rsidRPr="00CA1F90">
        <w:rPr>
          <w:b/>
          <w:color w:val="003E7E"/>
          <w:sz w:val="36"/>
          <w:lang w:val="es-ES"/>
        </w:rPr>
        <w:t>PROPUESTA DE ACOMPAÑAMIENTO TÉCNICO</w:t>
      </w:r>
    </w:p>
    <w:p w14:paraId="5A7A1287" w14:textId="77777777" w:rsidR="00826EA5" w:rsidRPr="00CA1F90" w:rsidRDefault="00000000">
      <w:pPr>
        <w:jc w:val="center"/>
        <w:rPr>
          <w:lang w:val="es-ES"/>
        </w:rPr>
      </w:pPr>
      <w:r w:rsidRPr="00CA1F90">
        <w:rPr>
          <w:b/>
          <w:color w:val="0072BC"/>
          <w:sz w:val="25"/>
          <w:lang w:val="es-ES"/>
        </w:rPr>
        <w:t>Fase piloto de los asistentes GPT de valoración de documentos de proyecto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826EA5" w:rsidRPr="00CA1F90" w14:paraId="69F515ED" w14:textId="77777777">
        <w:trPr>
          <w:jc w:val="center"/>
        </w:trPr>
        <w:tc>
          <w:tcPr>
            <w:tcW w:w="1984" w:type="dxa"/>
            <w:shd w:val="clear" w:color="auto" w:fill="003E7E"/>
          </w:tcPr>
          <w:p w14:paraId="1825BD4E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Presentado</w:t>
            </w:r>
            <w:proofErr w:type="spellEnd"/>
            <w:r>
              <w:rPr>
                <w:b/>
                <w:color w:val="FFFFFF"/>
                <w:sz w:val="19"/>
              </w:rPr>
              <w:t xml:space="preserve"> a</w:t>
            </w:r>
          </w:p>
        </w:tc>
        <w:tc>
          <w:tcPr>
            <w:tcW w:w="7087" w:type="dxa"/>
            <w:shd w:val="clear" w:color="auto" w:fill="F0F4F8"/>
          </w:tcPr>
          <w:p w14:paraId="7ADC2144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Organización Internacional del Trabajo (OIT) — Oficina Regional para América Latina y el Caribe</w:t>
            </w:r>
          </w:p>
        </w:tc>
      </w:tr>
      <w:tr w:rsidR="00826EA5" w:rsidRPr="00CA1F90" w14:paraId="78EE8A22" w14:textId="77777777">
        <w:trPr>
          <w:jc w:val="center"/>
        </w:trPr>
        <w:tc>
          <w:tcPr>
            <w:tcW w:w="1984" w:type="dxa"/>
            <w:shd w:val="clear" w:color="auto" w:fill="003E7E"/>
          </w:tcPr>
          <w:p w14:paraId="7A571869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Presentado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</w:t>
            </w:r>
            <w:proofErr w:type="spellEnd"/>
          </w:p>
        </w:tc>
        <w:tc>
          <w:tcPr>
            <w:tcW w:w="7087" w:type="dxa"/>
            <w:shd w:val="clear" w:color="auto" w:fill="F0F4F8"/>
          </w:tcPr>
          <w:p w14:paraId="7A5062E3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Ahmed Guillermo Eid Valdiviezo — Consultor externo</w:t>
            </w:r>
          </w:p>
        </w:tc>
      </w:tr>
      <w:tr w:rsidR="00826EA5" w:rsidRPr="00CA1F90" w14:paraId="50585F38" w14:textId="77777777">
        <w:trPr>
          <w:jc w:val="center"/>
        </w:trPr>
        <w:tc>
          <w:tcPr>
            <w:tcW w:w="1984" w:type="dxa"/>
            <w:shd w:val="clear" w:color="auto" w:fill="003E7E"/>
          </w:tcPr>
          <w:p w14:paraId="72363B4D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Objeto</w:t>
            </w:r>
            <w:proofErr w:type="spellEnd"/>
          </w:p>
        </w:tc>
        <w:tc>
          <w:tcPr>
            <w:tcW w:w="7087" w:type="dxa"/>
            <w:shd w:val="clear" w:color="auto" w:fill="F0F4F8"/>
          </w:tcPr>
          <w:p w14:paraId="258DEA0B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Acompañamiento técnico y monitoreo durante la fase piloto (presupuesto de USD 500 en consumo de API)</w:t>
            </w:r>
          </w:p>
        </w:tc>
      </w:tr>
      <w:tr w:rsidR="00826EA5" w14:paraId="2500371B" w14:textId="77777777">
        <w:trPr>
          <w:jc w:val="center"/>
        </w:trPr>
        <w:tc>
          <w:tcPr>
            <w:tcW w:w="1984" w:type="dxa"/>
            <w:shd w:val="clear" w:color="auto" w:fill="003E7E"/>
          </w:tcPr>
          <w:p w14:paraId="6949BC29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Fecha</w:t>
            </w:r>
            <w:proofErr w:type="spellEnd"/>
          </w:p>
        </w:tc>
        <w:tc>
          <w:tcPr>
            <w:tcW w:w="7087" w:type="dxa"/>
            <w:shd w:val="clear" w:color="auto" w:fill="F0F4F8"/>
          </w:tcPr>
          <w:p w14:paraId="4CC46269" w14:textId="77777777" w:rsidR="00826EA5" w:rsidRDefault="00000000">
            <w:r>
              <w:rPr>
                <w:sz w:val="19"/>
              </w:rPr>
              <w:t>Julio de 2026</w:t>
            </w:r>
          </w:p>
        </w:tc>
      </w:tr>
    </w:tbl>
    <w:p w14:paraId="144EBBF0" w14:textId="77777777" w:rsidR="00826EA5" w:rsidRDefault="00826EA5"/>
    <w:p w14:paraId="2B8C9159" w14:textId="77777777" w:rsidR="00826EA5" w:rsidRDefault="00000000">
      <w:pPr>
        <w:pStyle w:val="Heading1"/>
        <w:spacing w:before="280" w:after="80"/>
      </w:pPr>
      <w:r>
        <w:rPr>
          <w:color w:val="003E7E"/>
        </w:rPr>
        <w:t>1. Antecedentes</w:t>
      </w:r>
    </w:p>
    <w:p w14:paraId="4AB0CEC9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 xml:space="preserve">La OIT cuenta con tres asistentes GPT operativos para la valoración asistida de documentos de proyecto: valoración preliminar de calidad de </w:t>
      </w:r>
      <w:proofErr w:type="spellStart"/>
      <w:r w:rsidRPr="00CA1F90">
        <w:rPr>
          <w:lang w:val="es-ES"/>
        </w:rPr>
        <w:t>PRODOCs</w:t>
      </w:r>
      <w:proofErr w:type="spellEnd"/>
      <w:r w:rsidRPr="00CA1F90">
        <w:rPr>
          <w:lang w:val="es-ES"/>
        </w:rPr>
        <w:t xml:space="preserve">, diagnóstico de atributos específicos (género, metodologías participativas y transición justa) y diagnóstico de sostenibilidad. Los tres comparten un </w:t>
      </w:r>
      <w:proofErr w:type="spellStart"/>
      <w:r w:rsidRPr="00CA1F90">
        <w:rPr>
          <w:lang w:val="es-ES"/>
        </w:rPr>
        <w:t>backend</w:t>
      </w:r>
      <w:proofErr w:type="spellEnd"/>
      <w:r w:rsidRPr="00CA1F90">
        <w:rPr>
          <w:lang w:val="es-ES"/>
        </w:rPr>
        <w:t xml:space="preserve"> desplegado en la nube y devuelven resultados en formato Excel, con la valoración por criterio, la evidencia citada y las áreas que requieren revisión experta.</w:t>
      </w:r>
    </w:p>
    <w:p w14:paraId="7BF9CB7C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>Una vez concluido el desarrollo y la puesta en marcha, el siguiente paso natural es una fase piloto controlada que permita validar los asistentes en uso real, medir su desempeño y su costo, y generar la evidencia necesaria para decidir sobre un eventual despliegue a mayor escala.</w:t>
      </w:r>
    </w:p>
    <w:p w14:paraId="3900456A" w14:textId="77777777" w:rsidR="00826EA5" w:rsidRPr="00CA1F90" w:rsidRDefault="00000000">
      <w:pPr>
        <w:pStyle w:val="Heading1"/>
        <w:spacing w:before="280" w:after="80"/>
        <w:rPr>
          <w:lang w:val="es-ES"/>
        </w:rPr>
      </w:pPr>
      <w:r w:rsidRPr="00CA1F90">
        <w:rPr>
          <w:color w:val="003E7E"/>
          <w:lang w:val="es-ES"/>
        </w:rPr>
        <w:t>2. Objetivo de la fase piloto</w:t>
      </w:r>
    </w:p>
    <w:p w14:paraId="5A73C69A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 xml:space="preserve">Validar en condiciones reales los tres asistentes GPT con un presupuesto acotado de USD 500 destinado al consumo de la API de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>, asegurando que dicho consumo se traduzca en aprendizajes institucionales concretos y en una base sólida de evidencia para la toma de decisiones.</w:t>
      </w:r>
    </w:p>
    <w:p w14:paraId="2696ECA5" w14:textId="77777777" w:rsidR="00826EA5" w:rsidRPr="00CA1F90" w:rsidRDefault="00000000">
      <w:pPr>
        <w:pStyle w:val="Heading1"/>
        <w:spacing w:before="280" w:after="80"/>
        <w:rPr>
          <w:lang w:val="es-ES"/>
        </w:rPr>
      </w:pPr>
      <w:r w:rsidRPr="00CA1F90">
        <w:rPr>
          <w:color w:val="003E7E"/>
          <w:lang w:val="es-ES"/>
        </w:rPr>
        <w:t>3. Enfoque de la propuesta</w:t>
      </w:r>
    </w:p>
    <w:p w14:paraId="07014299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 xml:space="preserve">El presupuesto de USD 500 asignado a esta fase se destina en su totalidad al consumo de la API de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 xml:space="preserve"> —el insumo que hace posible la evaluación automática—. El acompañamiento técnico del consultor (soporte, monitoreo del consumo y actualización de rúbricas) se incorpora como parte de esta propuesta con el fin de asegurar que la inversión en cómputo rinda resultados medibles y accionables.</w:t>
      </w:r>
    </w:p>
    <w:p w14:paraId="56649417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>Como responsable del desarrollo entregado, el consultor se encuentra en la mejor posición para dar continuidad al piloto y garantizar su estabilidad. Por ello, la propuesta prioriza deliberadamente que el presupuesto disponible se concentre en el insumo crítico —el cómputo— y no en tareas de soporte y seguimiento, que el consultor asume como parte de este acompañamiento.</w:t>
      </w:r>
    </w:p>
    <w:p w14:paraId="6B920C25" w14:textId="77777777" w:rsidR="00826EA5" w:rsidRPr="00CA1F90" w:rsidRDefault="00000000">
      <w:pPr>
        <w:spacing w:after="80"/>
        <w:rPr>
          <w:lang w:val="es-ES"/>
        </w:rPr>
      </w:pPr>
      <w:r w:rsidRPr="00CA1F90">
        <w:rPr>
          <w:b/>
          <w:lang w:val="es-ES"/>
        </w:rPr>
        <w:t>Asignación del presupuesto de la fase piloto: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3969"/>
      </w:tblGrid>
      <w:tr w:rsidR="00826EA5" w14:paraId="206A3798" w14:textId="77777777">
        <w:trPr>
          <w:jc w:val="center"/>
        </w:trPr>
        <w:tc>
          <w:tcPr>
            <w:tcW w:w="3402" w:type="dxa"/>
            <w:shd w:val="clear" w:color="auto" w:fill="003E7E"/>
          </w:tcPr>
          <w:p w14:paraId="5CE8E6D1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Concepto</w:t>
            </w:r>
            <w:proofErr w:type="spellEnd"/>
          </w:p>
        </w:tc>
        <w:tc>
          <w:tcPr>
            <w:tcW w:w="1701" w:type="dxa"/>
            <w:shd w:val="clear" w:color="auto" w:fill="003E7E"/>
          </w:tcPr>
          <w:p w14:paraId="6DEBD809" w14:textId="77777777" w:rsidR="00826EA5" w:rsidRDefault="00000000">
            <w:r>
              <w:rPr>
                <w:b/>
                <w:color w:val="FFFFFF"/>
                <w:sz w:val="19"/>
              </w:rPr>
              <w:t>Monto</w:t>
            </w:r>
          </w:p>
        </w:tc>
        <w:tc>
          <w:tcPr>
            <w:tcW w:w="3969" w:type="dxa"/>
            <w:shd w:val="clear" w:color="auto" w:fill="003E7E"/>
          </w:tcPr>
          <w:p w14:paraId="0BCBB1A1" w14:textId="77777777" w:rsidR="00826EA5" w:rsidRDefault="00000000"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826EA5" w:rsidRPr="00CA1F90" w14:paraId="5E5AAAC9" w14:textId="77777777">
        <w:trPr>
          <w:jc w:val="center"/>
        </w:trPr>
        <w:tc>
          <w:tcPr>
            <w:tcW w:w="3402" w:type="dxa"/>
            <w:shd w:val="clear" w:color="auto" w:fill="F0F4F8"/>
          </w:tcPr>
          <w:p w14:paraId="25E38E59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 xml:space="preserve">Consumo de API de </w:t>
            </w:r>
            <w:proofErr w:type="spellStart"/>
            <w:r w:rsidRPr="00CA1F90">
              <w:rPr>
                <w:sz w:val="19"/>
                <w:lang w:val="es-ES"/>
              </w:rPr>
              <w:t>OpenAI</w:t>
            </w:r>
            <w:proofErr w:type="spellEnd"/>
          </w:p>
        </w:tc>
        <w:tc>
          <w:tcPr>
            <w:tcW w:w="1701" w:type="dxa"/>
            <w:shd w:val="clear" w:color="auto" w:fill="F0F4F8"/>
          </w:tcPr>
          <w:p w14:paraId="25D8B4CA" w14:textId="77777777" w:rsidR="00826EA5" w:rsidRDefault="00000000">
            <w:r>
              <w:rPr>
                <w:sz w:val="19"/>
              </w:rPr>
              <w:t>USD 500 (100%)</w:t>
            </w:r>
          </w:p>
        </w:tc>
        <w:tc>
          <w:tcPr>
            <w:tcW w:w="3969" w:type="dxa"/>
            <w:shd w:val="clear" w:color="auto" w:fill="F0F4F8"/>
          </w:tcPr>
          <w:p w14:paraId="059C75AA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Insumo que habilita la evaluación automática de documentos</w:t>
            </w:r>
          </w:p>
        </w:tc>
      </w:tr>
      <w:tr w:rsidR="00826EA5" w:rsidRPr="00CA1F90" w14:paraId="790FFEB5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5756CB6B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Acompañamiento técnico del consultor</w:t>
            </w:r>
            <w:r w:rsidRPr="00CA1F90">
              <w:rPr>
                <w:sz w:val="19"/>
                <w:lang w:val="es-ES"/>
              </w:rPr>
              <w:br/>
              <w:t>(soporte · monitoreo · rúbricas)</w:t>
            </w:r>
          </w:p>
        </w:tc>
        <w:tc>
          <w:tcPr>
            <w:tcW w:w="1701" w:type="dxa"/>
            <w:shd w:val="clear" w:color="auto" w:fill="FFFFFF"/>
          </w:tcPr>
          <w:p w14:paraId="37C69F03" w14:textId="77777777" w:rsidR="00826EA5" w:rsidRDefault="00000000">
            <w:proofErr w:type="spellStart"/>
            <w:r>
              <w:rPr>
                <w:sz w:val="19"/>
              </w:rPr>
              <w:t>Incluido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59CF1972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Asegura la estabilidad del servicio y el rendimiento de la inversión</w:t>
            </w:r>
          </w:p>
        </w:tc>
      </w:tr>
    </w:tbl>
    <w:p w14:paraId="75AB4CDA" w14:textId="77777777" w:rsidR="00826EA5" w:rsidRPr="00CA1F90" w:rsidRDefault="00826EA5">
      <w:pPr>
        <w:rPr>
          <w:lang w:val="es-ES"/>
        </w:rPr>
      </w:pPr>
    </w:p>
    <w:p w14:paraId="47B04500" w14:textId="77777777" w:rsidR="00826EA5" w:rsidRPr="00CA1F90" w:rsidRDefault="00000000">
      <w:pPr>
        <w:pStyle w:val="Heading1"/>
        <w:spacing w:before="280" w:after="80"/>
        <w:rPr>
          <w:lang w:val="es-ES"/>
        </w:rPr>
      </w:pPr>
      <w:r w:rsidRPr="00CA1F90">
        <w:rPr>
          <w:color w:val="003E7E"/>
          <w:lang w:val="es-ES"/>
        </w:rPr>
        <w:lastRenderedPageBreak/>
        <w:t>4. Alcance del acompañamiento del consultor</w:t>
      </w:r>
    </w:p>
    <w:p w14:paraId="5053E9F0" w14:textId="77777777" w:rsidR="00826EA5" w:rsidRPr="00CA1F90" w:rsidRDefault="00000000">
      <w:pPr>
        <w:spacing w:after="80"/>
        <w:rPr>
          <w:lang w:val="es-ES"/>
        </w:rPr>
      </w:pPr>
      <w:r w:rsidRPr="00CA1F90">
        <w:rPr>
          <w:lang w:val="es-ES"/>
        </w:rPr>
        <w:t>Durante la fase piloto, el consultor proveerá:</w:t>
      </w:r>
    </w:p>
    <w:p w14:paraId="3E428D54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b/>
          <w:lang w:val="es-ES"/>
        </w:rPr>
        <w:t xml:space="preserve">Soporte técnico básico: </w:t>
      </w:r>
      <w:r w:rsidRPr="00CA1F90">
        <w:rPr>
          <w:lang w:val="es-ES"/>
        </w:rPr>
        <w:t>atención a incidencias de uso de los asistentes y del servicio, resolución de fallos y orientación puntual a las personas usuarias.</w:t>
      </w:r>
    </w:p>
    <w:p w14:paraId="1A34B3FF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b/>
          <w:lang w:val="es-ES"/>
        </w:rPr>
        <w:t xml:space="preserve">Monitoreo y análisis del consumo de API: </w:t>
      </w:r>
      <w:r w:rsidRPr="00CA1F90">
        <w:rPr>
          <w:lang w:val="es-ES"/>
        </w:rPr>
        <w:t xml:space="preserve">seguimiento del gasto en el tablero de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>, con proyección de agotamiento del presupuesto y alertas oportunas.</w:t>
      </w:r>
    </w:p>
    <w:p w14:paraId="72EA075D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b/>
          <w:lang w:val="es-ES"/>
        </w:rPr>
        <w:t xml:space="preserve">Actualización de rúbricas: </w:t>
      </w:r>
      <w:r w:rsidRPr="00CA1F90">
        <w:rPr>
          <w:lang w:val="es-ES"/>
        </w:rPr>
        <w:t>ajustes a las rúbricas cargadas en el servidor cuando el equipo técnico de la OIT lo requiera.</w:t>
      </w:r>
    </w:p>
    <w:p w14:paraId="172970CD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b/>
          <w:lang w:val="es-ES"/>
        </w:rPr>
        <w:t xml:space="preserve">Seguimiento del estado del servicio: </w:t>
      </w:r>
      <w:r w:rsidRPr="00CA1F90">
        <w:rPr>
          <w:lang w:val="es-ES"/>
        </w:rPr>
        <w:t xml:space="preserve">verificación de disponibilidad del </w:t>
      </w:r>
      <w:proofErr w:type="spellStart"/>
      <w:r w:rsidRPr="00CA1F90">
        <w:rPr>
          <w:lang w:val="es-ES"/>
        </w:rPr>
        <w:t>backend</w:t>
      </w:r>
      <w:proofErr w:type="spellEnd"/>
      <w:r w:rsidRPr="00CA1F90">
        <w:rPr>
          <w:lang w:val="es-ES"/>
        </w:rPr>
        <w:t xml:space="preserve"> y revisión de evaluaciones fallidas o interrumpidas.</w:t>
      </w:r>
    </w:p>
    <w:p w14:paraId="2BD91F3F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b/>
          <w:lang w:val="es-ES"/>
        </w:rPr>
        <w:t xml:space="preserve">Recolección de retroalimentación: </w:t>
      </w:r>
      <w:r w:rsidRPr="00CA1F90">
        <w:rPr>
          <w:lang w:val="es-ES"/>
        </w:rPr>
        <w:t>consolidación ligera de observaciones de las personas usuarias para orientar mejoras.</w:t>
      </w:r>
    </w:p>
    <w:p w14:paraId="43908542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i/>
          <w:sz w:val="19"/>
          <w:lang w:val="es-ES"/>
        </w:rPr>
        <w:t>El alcance del soporte es de nivel básico: no comprende el desarrollo de nuevas funcionalidades, nuevas integraciones ni migraciones de infraestructura, que serían objeto de un acuerdo aparte.</w:t>
      </w:r>
    </w:p>
    <w:p w14:paraId="1A5518DC" w14:textId="77777777" w:rsidR="00826EA5" w:rsidRPr="00CA1F90" w:rsidRDefault="00000000">
      <w:pPr>
        <w:pStyle w:val="Heading1"/>
        <w:spacing w:before="280" w:after="80"/>
        <w:rPr>
          <w:lang w:val="es-ES"/>
        </w:rPr>
      </w:pPr>
      <w:r w:rsidRPr="00CA1F90">
        <w:rPr>
          <w:color w:val="003E7E"/>
          <w:lang w:val="es-ES"/>
        </w:rPr>
        <w:t>5. Monitoreo y análisis del consumo de API</w:t>
      </w:r>
    </w:p>
    <w:p w14:paraId="4DA76844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 xml:space="preserve">El seguimiento del consumo de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 xml:space="preserve"> es un componente central de esta propuesta: permite cuidar el presupuesto de USD 500 y, a la vez, generar métricas de valor para la decisión de escala.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 xml:space="preserve"> expone estas métricas tanto en el tablero de uso (platform.openai.com/</w:t>
      </w:r>
      <w:proofErr w:type="spellStart"/>
      <w:r w:rsidRPr="00CA1F90">
        <w:rPr>
          <w:lang w:val="es-ES"/>
        </w:rPr>
        <w:t>usage</w:t>
      </w:r>
      <w:proofErr w:type="spellEnd"/>
      <w:r w:rsidRPr="00CA1F90">
        <w:rPr>
          <w:lang w:val="es-ES"/>
        </w:rPr>
        <w:t>) como mediante su API de uso y costos, lo que permite un seguimiento sistemático.</w:t>
      </w:r>
    </w:p>
    <w:p w14:paraId="2A57E952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sz w:val="19"/>
          <w:lang w:val="es-ES"/>
        </w:rPr>
        <w:t xml:space="preserve">Acceso a los datos: estas métricas se obtienen de forma directa desde el tablero de uso de </w:t>
      </w:r>
      <w:proofErr w:type="spellStart"/>
      <w:r w:rsidRPr="00CA1F90">
        <w:rPr>
          <w:sz w:val="19"/>
          <w:lang w:val="es-ES"/>
        </w:rPr>
        <w:t>OpenAI</w:t>
      </w:r>
      <w:proofErr w:type="spellEnd"/>
      <w:r w:rsidRPr="00CA1F90">
        <w:rPr>
          <w:sz w:val="19"/>
          <w:lang w:val="es-ES"/>
        </w:rPr>
        <w:t>, incluida su exportación a CSV, sin necesidad de credenciales de administrador ni de desarrollos adicionales. Un seguimiento programático más automatizado es posible como mejora futura, pero no es condición para este piloto.</w:t>
      </w:r>
    </w:p>
    <w:p w14:paraId="099EC8DB" w14:textId="77777777" w:rsidR="00826EA5" w:rsidRPr="00CA1F90" w:rsidRDefault="00000000">
      <w:pPr>
        <w:spacing w:after="80"/>
        <w:rPr>
          <w:lang w:val="es-ES"/>
        </w:rPr>
      </w:pPr>
      <w:r w:rsidRPr="00CA1F90">
        <w:rPr>
          <w:b/>
          <w:lang w:val="es-ES"/>
        </w:rPr>
        <w:t xml:space="preserve">Métricas directas disponibles en </w:t>
      </w:r>
      <w:proofErr w:type="spellStart"/>
      <w:r w:rsidRPr="00CA1F90">
        <w:rPr>
          <w:b/>
          <w:lang w:val="es-ES"/>
        </w:rPr>
        <w:t>OpenAI</w:t>
      </w:r>
      <w:proofErr w:type="spellEnd"/>
      <w:r w:rsidRPr="00CA1F90">
        <w:rPr>
          <w:b/>
          <w:lang w:val="es-E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826EA5" w14:paraId="059CDF5B" w14:textId="77777777">
        <w:trPr>
          <w:jc w:val="center"/>
        </w:trPr>
        <w:tc>
          <w:tcPr>
            <w:tcW w:w="3118" w:type="dxa"/>
            <w:shd w:val="clear" w:color="auto" w:fill="003E7E"/>
          </w:tcPr>
          <w:p w14:paraId="2B8C39C6" w14:textId="77777777" w:rsidR="00826EA5" w:rsidRDefault="00000000">
            <w:proofErr w:type="spellStart"/>
            <w:r>
              <w:rPr>
                <w:b/>
                <w:color w:val="FFFFFF"/>
                <w:sz w:val="19"/>
              </w:rPr>
              <w:t>Métrica</w:t>
            </w:r>
            <w:proofErr w:type="spellEnd"/>
          </w:p>
        </w:tc>
        <w:tc>
          <w:tcPr>
            <w:tcW w:w="5953" w:type="dxa"/>
            <w:shd w:val="clear" w:color="auto" w:fill="003E7E"/>
          </w:tcPr>
          <w:p w14:paraId="3D912DF5" w14:textId="77777777" w:rsidR="00826EA5" w:rsidRDefault="00000000">
            <w:r>
              <w:rPr>
                <w:b/>
                <w:color w:val="FFFFFF"/>
                <w:sz w:val="19"/>
              </w:rPr>
              <w:t>Qué informa</w:t>
            </w:r>
          </w:p>
        </w:tc>
      </w:tr>
      <w:tr w:rsidR="00826EA5" w:rsidRPr="00CA1F90" w14:paraId="183AB082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6E31673E" w14:textId="77777777" w:rsidR="00826EA5" w:rsidRDefault="00000000">
            <w:r>
              <w:rPr>
                <w:sz w:val="19"/>
              </w:rPr>
              <w:t>Gasto (USD)</w:t>
            </w:r>
          </w:p>
        </w:tc>
        <w:tc>
          <w:tcPr>
            <w:tcW w:w="5953" w:type="dxa"/>
            <w:shd w:val="clear" w:color="auto" w:fill="F0F4F8"/>
          </w:tcPr>
          <w:p w14:paraId="7852B6C6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Costo acumulado, diario y saldo restante frente al presupuesto de USD 500.</w:t>
            </w:r>
          </w:p>
        </w:tc>
      </w:tr>
      <w:tr w:rsidR="00826EA5" w:rsidRPr="00CA1F90" w14:paraId="759702CE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E923855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Tokens de entrada y de salida</w:t>
            </w:r>
          </w:p>
        </w:tc>
        <w:tc>
          <w:tcPr>
            <w:tcW w:w="5953" w:type="dxa"/>
            <w:shd w:val="clear" w:color="auto" w:fill="FFFFFF"/>
          </w:tcPr>
          <w:p w14:paraId="6A87C4D5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Volumen de texto procesado en cada llamada; es la base del costo.</w:t>
            </w:r>
          </w:p>
        </w:tc>
      </w:tr>
      <w:tr w:rsidR="00826EA5" w:rsidRPr="00CA1F90" w14:paraId="4423F3A6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3D539A76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Tokens en caché y de razonamiento</w:t>
            </w:r>
          </w:p>
        </w:tc>
        <w:tc>
          <w:tcPr>
            <w:tcW w:w="5953" w:type="dxa"/>
            <w:shd w:val="clear" w:color="auto" w:fill="F0F4F8"/>
          </w:tcPr>
          <w:p w14:paraId="4B5983D9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Reportados por separado; los modelos de razonamiento detallan estos tokens, que inciden en el costo.</w:t>
            </w:r>
          </w:p>
        </w:tc>
      </w:tr>
      <w:tr w:rsidR="00826EA5" w:rsidRPr="00CA1F90" w14:paraId="7686F27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246FCA6" w14:textId="77777777" w:rsidR="00826EA5" w:rsidRDefault="00000000"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de solicitudes</w:t>
            </w:r>
          </w:p>
        </w:tc>
        <w:tc>
          <w:tcPr>
            <w:tcW w:w="5953" w:type="dxa"/>
            <w:shd w:val="clear" w:color="auto" w:fill="FFFFFF"/>
          </w:tcPr>
          <w:p w14:paraId="685741DF" w14:textId="77777777" w:rsidR="00826EA5" w:rsidRPr="00CA1F90" w:rsidRDefault="00000000">
            <w:pPr>
              <w:rPr>
                <w:lang w:val="es-ES"/>
              </w:rPr>
            </w:pPr>
            <w:proofErr w:type="gramStart"/>
            <w:r w:rsidRPr="00CA1F90">
              <w:rPr>
                <w:sz w:val="19"/>
                <w:lang w:val="es-ES"/>
              </w:rPr>
              <w:t>Total</w:t>
            </w:r>
            <w:proofErr w:type="gramEnd"/>
            <w:r w:rsidRPr="00CA1F90">
              <w:rPr>
                <w:sz w:val="19"/>
                <w:lang w:val="es-ES"/>
              </w:rPr>
              <w:t xml:space="preserve"> de llamadas al modelo en el período.</w:t>
            </w:r>
          </w:p>
        </w:tc>
      </w:tr>
      <w:tr w:rsidR="00826EA5" w:rsidRPr="00CA1F90" w14:paraId="421D81DF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32115D28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Desglose por modelo, proyecto y clave de API</w:t>
            </w:r>
          </w:p>
        </w:tc>
        <w:tc>
          <w:tcPr>
            <w:tcW w:w="5953" w:type="dxa"/>
            <w:shd w:val="clear" w:color="auto" w:fill="F0F4F8"/>
          </w:tcPr>
          <w:p w14:paraId="5F2FA6C3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Segmenta el gasto según esas dimensiones.</w:t>
            </w:r>
          </w:p>
        </w:tc>
      </w:tr>
      <w:tr w:rsidR="00826EA5" w:rsidRPr="00CA1F90" w14:paraId="20C0D8D4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10C2B98" w14:textId="77777777" w:rsidR="00826EA5" w:rsidRDefault="00000000">
            <w:r>
              <w:rPr>
                <w:sz w:val="19"/>
              </w:rPr>
              <w:t>Serie temporal (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día)</w:t>
            </w:r>
          </w:p>
        </w:tc>
        <w:tc>
          <w:tcPr>
            <w:tcW w:w="5953" w:type="dxa"/>
            <w:shd w:val="clear" w:color="auto" w:fill="FFFFFF"/>
          </w:tcPr>
          <w:p w14:paraId="4AF1290E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Permite observar el ritmo de gasto a lo largo del piloto.</w:t>
            </w:r>
          </w:p>
        </w:tc>
      </w:tr>
    </w:tbl>
    <w:p w14:paraId="214AFAAF" w14:textId="77777777" w:rsidR="00826EA5" w:rsidRPr="00CA1F90" w:rsidRDefault="00826EA5">
      <w:pPr>
        <w:rPr>
          <w:lang w:val="es-ES"/>
        </w:rPr>
      </w:pPr>
    </w:p>
    <w:p w14:paraId="547FD1DB" w14:textId="77777777" w:rsidR="00826EA5" w:rsidRPr="00CA1F90" w:rsidRDefault="00000000">
      <w:pPr>
        <w:spacing w:after="80"/>
        <w:rPr>
          <w:lang w:val="es-ES"/>
        </w:rPr>
      </w:pPr>
      <w:r w:rsidRPr="00CA1F90">
        <w:rPr>
          <w:b/>
          <w:lang w:val="es-ES"/>
        </w:rPr>
        <w:t>Análisis que el consultor derivará de esas métricas:</w:t>
      </w:r>
    </w:p>
    <w:p w14:paraId="46A2A6EF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Costo promedio por evaluación y por documento procesado.</w:t>
      </w:r>
    </w:p>
    <w:p w14:paraId="68EAF9A3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Ritmo de consumo (USD por día) y proyección de la fecha estimada de agotamiento del presupuesto.</w:t>
      </w:r>
    </w:p>
    <w:p w14:paraId="1977C1C0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Estimación del costo de un despliegue a mayor escala, por extrapolación del costo unitario observado.</w:t>
      </w:r>
    </w:p>
    <w:p w14:paraId="2250ACEE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Número de evaluaciones y de documentos procesados durante el piloto.</w:t>
      </w:r>
    </w:p>
    <w:p w14:paraId="0C06F98F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Recomendaciones de optimización (p. ej., proporción entre tokens de entrada, salida y razonamiento).</w:t>
      </w:r>
    </w:p>
    <w:p w14:paraId="02A0A74A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Alertas al aproximarse a umbrales del presupuesto, para evitar interrupciones no planificadas.</w:t>
      </w:r>
    </w:p>
    <w:p w14:paraId="683E682B" w14:textId="77777777" w:rsidR="00826EA5" w:rsidRPr="00CA1F90" w:rsidRDefault="00000000">
      <w:pPr>
        <w:spacing w:after="120"/>
        <w:rPr>
          <w:lang w:val="es-ES"/>
        </w:rPr>
      </w:pPr>
      <w:r w:rsidRPr="00CA1F90">
        <w:rPr>
          <w:i/>
          <w:sz w:val="19"/>
          <w:lang w:val="es-ES"/>
        </w:rPr>
        <w:lastRenderedPageBreak/>
        <w:t xml:space="preserve">Nota sobre la segmentación por asistente: el tablero desagrega el gasto por modelo, proyecto y clave de API. Para distinguir el consumo por asistente (calidad, atributos y sostenibilidad) conviene usar claves o proyectos separados, o etiquetar las solicitudes; en su defecto, el </w:t>
      </w:r>
      <w:proofErr w:type="spellStart"/>
      <w:r w:rsidRPr="00CA1F90">
        <w:rPr>
          <w:i/>
          <w:sz w:val="19"/>
          <w:lang w:val="es-ES"/>
        </w:rPr>
        <w:t>backend</w:t>
      </w:r>
      <w:proofErr w:type="spellEnd"/>
      <w:r w:rsidRPr="00CA1F90">
        <w:rPr>
          <w:i/>
          <w:sz w:val="19"/>
          <w:lang w:val="es-ES"/>
        </w:rPr>
        <w:t xml:space="preserve"> ya registra el uso de tokens por evaluación, lo que habilita un análisis complementario.</w:t>
      </w:r>
    </w:p>
    <w:p w14:paraId="3D2F32DC" w14:textId="77777777" w:rsidR="00826EA5" w:rsidRDefault="00000000">
      <w:pPr>
        <w:pStyle w:val="Heading1"/>
        <w:spacing w:before="280" w:after="80"/>
      </w:pPr>
      <w:r>
        <w:rPr>
          <w:color w:val="003E7E"/>
        </w:rPr>
        <w:t>6. Entregables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1984"/>
      </w:tblGrid>
      <w:tr w:rsidR="00826EA5" w14:paraId="0C1C59E5" w14:textId="77777777">
        <w:trPr>
          <w:jc w:val="center"/>
        </w:trPr>
        <w:tc>
          <w:tcPr>
            <w:tcW w:w="2268" w:type="dxa"/>
            <w:shd w:val="clear" w:color="auto" w:fill="003E7E"/>
          </w:tcPr>
          <w:p w14:paraId="56BEE85A" w14:textId="77777777" w:rsidR="00826EA5" w:rsidRDefault="00000000"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w="4819" w:type="dxa"/>
            <w:shd w:val="clear" w:color="auto" w:fill="003E7E"/>
          </w:tcPr>
          <w:p w14:paraId="74E4BB01" w14:textId="77777777" w:rsidR="00826EA5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1984" w:type="dxa"/>
            <w:shd w:val="clear" w:color="auto" w:fill="003E7E"/>
          </w:tcPr>
          <w:p w14:paraId="05E70E4D" w14:textId="77777777" w:rsidR="00826EA5" w:rsidRDefault="00000000">
            <w:r>
              <w:rPr>
                <w:b/>
                <w:color w:val="FFFFFF"/>
                <w:sz w:val="19"/>
              </w:rPr>
              <w:t>Momento</w:t>
            </w:r>
          </w:p>
        </w:tc>
      </w:tr>
      <w:tr w:rsidR="00826EA5" w14:paraId="12F00E52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6B16954" w14:textId="77777777" w:rsidR="00826EA5" w:rsidRDefault="00000000">
            <w:r>
              <w:rPr>
                <w:sz w:val="19"/>
              </w:rPr>
              <w:t>Soporte durante el piloto</w:t>
            </w:r>
          </w:p>
        </w:tc>
        <w:tc>
          <w:tcPr>
            <w:tcW w:w="4819" w:type="dxa"/>
            <w:shd w:val="clear" w:color="auto" w:fill="F0F4F8"/>
          </w:tcPr>
          <w:p w14:paraId="4F228BC3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Atención de incidencias y orientación a usuarios; registro de solicitudes atendidas.</w:t>
            </w:r>
          </w:p>
        </w:tc>
        <w:tc>
          <w:tcPr>
            <w:tcW w:w="1984" w:type="dxa"/>
            <w:shd w:val="clear" w:color="auto" w:fill="F0F4F8"/>
          </w:tcPr>
          <w:p w14:paraId="7B58A648" w14:textId="77777777" w:rsidR="00826EA5" w:rsidRDefault="00000000">
            <w:r>
              <w:rPr>
                <w:sz w:val="19"/>
              </w:rPr>
              <w:t>Continuo</w:t>
            </w:r>
          </w:p>
        </w:tc>
      </w:tr>
      <w:tr w:rsidR="00826EA5" w14:paraId="14C0CA9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E622480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Reporte de consumo y uso</w:t>
            </w:r>
          </w:p>
        </w:tc>
        <w:tc>
          <w:tcPr>
            <w:tcW w:w="4819" w:type="dxa"/>
            <w:shd w:val="clear" w:color="auto" w:fill="FFFFFF"/>
          </w:tcPr>
          <w:p w14:paraId="361F0BA2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Consumo de API, proyección de presupuesto, número de evaluaciones y distribución por asistente.</w:t>
            </w:r>
          </w:p>
        </w:tc>
        <w:tc>
          <w:tcPr>
            <w:tcW w:w="1984" w:type="dxa"/>
            <w:shd w:val="clear" w:color="auto" w:fill="FFFFFF"/>
          </w:tcPr>
          <w:p w14:paraId="600E041E" w14:textId="77777777" w:rsidR="00826EA5" w:rsidRDefault="00000000">
            <w:proofErr w:type="spellStart"/>
            <w:r>
              <w:rPr>
                <w:sz w:val="19"/>
              </w:rPr>
              <w:t>Quincenal</w:t>
            </w:r>
            <w:proofErr w:type="spellEnd"/>
            <w:r>
              <w:rPr>
                <w:sz w:val="19"/>
              </w:rPr>
              <w:t xml:space="preserve"> / bajo </w:t>
            </w:r>
            <w:proofErr w:type="spellStart"/>
            <w:r>
              <w:rPr>
                <w:sz w:val="19"/>
              </w:rPr>
              <w:t>demanda</w:t>
            </w:r>
            <w:proofErr w:type="spellEnd"/>
          </w:p>
        </w:tc>
      </w:tr>
      <w:tr w:rsidR="00826EA5" w14:paraId="12031A6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4327E415" w14:textId="77777777" w:rsidR="00826EA5" w:rsidRDefault="00000000">
            <w:r>
              <w:rPr>
                <w:sz w:val="19"/>
              </w:rPr>
              <w:t>Actualizaciones de rúbrica</w:t>
            </w:r>
          </w:p>
        </w:tc>
        <w:tc>
          <w:tcPr>
            <w:tcW w:w="4819" w:type="dxa"/>
            <w:shd w:val="clear" w:color="auto" w:fill="F0F4F8"/>
          </w:tcPr>
          <w:p w14:paraId="6C65D770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Ajustes aplicados en el servidor, con nota breve de los cambios realizados.</w:t>
            </w:r>
          </w:p>
        </w:tc>
        <w:tc>
          <w:tcPr>
            <w:tcW w:w="1984" w:type="dxa"/>
            <w:shd w:val="clear" w:color="auto" w:fill="F0F4F8"/>
          </w:tcPr>
          <w:p w14:paraId="1A06CD6A" w14:textId="77777777" w:rsidR="00826EA5" w:rsidRDefault="00000000"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necesidad</w:t>
            </w:r>
            <w:proofErr w:type="spellEnd"/>
          </w:p>
        </w:tc>
      </w:tr>
      <w:tr w:rsidR="00826EA5" w14:paraId="7CDACE8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C179790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Informe de cierre del piloto</w:t>
            </w:r>
          </w:p>
        </w:tc>
        <w:tc>
          <w:tcPr>
            <w:tcW w:w="4819" w:type="dxa"/>
            <w:shd w:val="clear" w:color="auto" w:fill="FFFFFF"/>
          </w:tcPr>
          <w:p w14:paraId="501E3C1D" w14:textId="77777777" w:rsidR="00826EA5" w:rsidRPr="00CA1F90" w:rsidRDefault="00000000">
            <w:pPr>
              <w:rPr>
                <w:lang w:val="es-ES"/>
              </w:rPr>
            </w:pPr>
            <w:r w:rsidRPr="00CA1F90">
              <w:rPr>
                <w:sz w:val="19"/>
                <w:lang w:val="es-ES"/>
              </w:rPr>
              <w:t>Síntesis de resultados, consumo real, aprendizajes y recomendaciones para el escalamiento.</w:t>
            </w:r>
          </w:p>
        </w:tc>
        <w:tc>
          <w:tcPr>
            <w:tcW w:w="1984" w:type="dxa"/>
            <w:shd w:val="clear" w:color="auto" w:fill="FFFFFF"/>
          </w:tcPr>
          <w:p w14:paraId="32F50558" w14:textId="77777777" w:rsidR="00826EA5" w:rsidRDefault="00000000">
            <w:r>
              <w:rPr>
                <w:sz w:val="19"/>
              </w:rPr>
              <w:t xml:space="preserve">Al </w:t>
            </w:r>
            <w:proofErr w:type="spellStart"/>
            <w:r>
              <w:rPr>
                <w:sz w:val="19"/>
              </w:rPr>
              <w:t>finalizar</w:t>
            </w:r>
            <w:proofErr w:type="spellEnd"/>
          </w:p>
        </w:tc>
      </w:tr>
    </w:tbl>
    <w:p w14:paraId="71319E14" w14:textId="77777777" w:rsidR="00826EA5" w:rsidRDefault="00826EA5"/>
    <w:p w14:paraId="178A5656" w14:textId="77777777" w:rsidR="00826EA5" w:rsidRDefault="00000000">
      <w:pPr>
        <w:pStyle w:val="Heading1"/>
        <w:spacing w:before="280" w:after="80"/>
      </w:pPr>
      <w:r>
        <w:rPr>
          <w:color w:val="003E7E"/>
        </w:rPr>
        <w:t>7. Duración</w:t>
      </w:r>
    </w:p>
    <w:p w14:paraId="311ED877" w14:textId="59E87B8B" w:rsidR="00826EA5" w:rsidRPr="00CA1F90" w:rsidRDefault="00000000">
      <w:pPr>
        <w:spacing w:after="120"/>
        <w:rPr>
          <w:lang w:val="es-ES"/>
        </w:rPr>
      </w:pPr>
      <w:r w:rsidRPr="00CA1F90">
        <w:rPr>
          <w:lang w:val="es-ES"/>
        </w:rPr>
        <w:t xml:space="preserve">La fase piloto se extenderá hasta agotar el presupuesto de USD 500 en consumo de API o por un período máximo de </w:t>
      </w:r>
      <w:r w:rsidR="00CA1F90">
        <w:rPr>
          <w:lang w:val="es-ES"/>
        </w:rPr>
        <w:t>seis</w:t>
      </w:r>
      <w:r w:rsidRPr="00CA1F90">
        <w:rPr>
          <w:lang w:val="es-ES"/>
        </w:rPr>
        <w:t xml:space="preserve"> (</w:t>
      </w:r>
      <w:r w:rsidR="00CA1F90">
        <w:rPr>
          <w:lang w:val="es-ES"/>
        </w:rPr>
        <w:t>6</w:t>
      </w:r>
      <w:r w:rsidRPr="00CA1F90">
        <w:rPr>
          <w:lang w:val="es-ES"/>
        </w:rPr>
        <w:t>) meses desde su inicio, lo que ocurra primero. Las fechas exactas se acordarán con la OIT al momento de la aprobación.</w:t>
      </w:r>
    </w:p>
    <w:p w14:paraId="0763220E" w14:textId="77777777" w:rsidR="00826EA5" w:rsidRPr="00CA1F90" w:rsidRDefault="00000000">
      <w:pPr>
        <w:pStyle w:val="Heading1"/>
        <w:spacing w:before="280" w:after="80"/>
        <w:rPr>
          <w:lang w:val="es-ES"/>
        </w:rPr>
      </w:pPr>
      <w:r w:rsidRPr="00CA1F90">
        <w:rPr>
          <w:color w:val="003E7E"/>
          <w:lang w:val="es-ES"/>
        </w:rPr>
        <w:t>8. Indicadores de éxito de la fase piloto</w:t>
      </w:r>
    </w:p>
    <w:p w14:paraId="011E17E1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El servicio se mantiene disponible y estable durante todo el período.</w:t>
      </w:r>
    </w:p>
    <w:p w14:paraId="7A86CD54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El presupuesto de API se ejecuta de forma controlada, sin interrupciones por agotamiento imprevisto.</w:t>
      </w:r>
    </w:p>
    <w:p w14:paraId="2080115F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 xml:space="preserve">Se produce, a partir de los datos de consumo de </w:t>
      </w:r>
      <w:proofErr w:type="spellStart"/>
      <w:r w:rsidRPr="00CA1F90">
        <w:rPr>
          <w:lang w:val="es-ES"/>
        </w:rPr>
        <w:t>OpenAI</w:t>
      </w:r>
      <w:proofErr w:type="spellEnd"/>
      <w:r w:rsidRPr="00CA1F90">
        <w:rPr>
          <w:lang w:val="es-ES"/>
        </w:rPr>
        <w:t>, una estimación del costo de un despliegue mayor.</w:t>
      </w:r>
    </w:p>
    <w:p w14:paraId="6C272022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Las personas usuarias completan evaluaciones y descargan resultados sin bloqueos técnicos.</w:t>
      </w:r>
    </w:p>
    <w:p w14:paraId="3408A227" w14:textId="77777777" w:rsidR="00826EA5" w:rsidRPr="00CA1F90" w:rsidRDefault="00000000">
      <w:pPr>
        <w:pStyle w:val="ListBullet"/>
        <w:spacing w:after="60"/>
        <w:rPr>
          <w:lang w:val="es-ES"/>
        </w:rPr>
      </w:pPr>
      <w:r w:rsidRPr="00CA1F90">
        <w:rPr>
          <w:lang w:val="es-ES"/>
        </w:rPr>
        <w:t>El informe de cierre entrega recomendaciones claras para la decisión de escalamiento.</w:t>
      </w:r>
    </w:p>
    <w:p w14:paraId="294C2B0C" w14:textId="1362C9F9" w:rsidR="00826EA5" w:rsidRPr="00CA1F90" w:rsidRDefault="00000000" w:rsidP="00CA1F90">
      <w:pPr>
        <w:pStyle w:val="Heading1"/>
        <w:spacing w:before="280" w:after="80"/>
        <w:rPr>
          <w:color w:val="auto"/>
        </w:rPr>
      </w:pPr>
      <w:r w:rsidRPr="00CA1F90">
        <w:rPr>
          <w:b w:val="0"/>
          <w:color w:val="auto"/>
          <w:sz w:val="21"/>
          <w:lang w:val="es-ES"/>
        </w:rPr>
        <w:t>Esta propuesta busca que la fase piloto se ejecute con la mayor solidez técnica posible, concentrando el presupuesto en el cómputo y aportando el acompañamiento necesario para convertir el uso real en aprendizaje institucional. Quedo a disposición para ajustar el alcance según las prioridades de la OIT.</w:t>
      </w:r>
    </w:p>
    <w:p w14:paraId="6A1C402D" w14:textId="77777777" w:rsidR="00826EA5" w:rsidRPr="00CA1F90" w:rsidRDefault="00000000">
      <w:pPr>
        <w:rPr>
          <w:lang w:val="es-ES"/>
        </w:rPr>
      </w:pPr>
      <w:r w:rsidRPr="00CA1F90">
        <w:rPr>
          <w:b/>
          <w:color w:val="003E7E"/>
          <w:lang w:val="es-ES"/>
        </w:rPr>
        <w:t>Ahmed Guillermo Eid Valdiviezo</w:t>
      </w:r>
      <w:r w:rsidRPr="00CA1F90">
        <w:rPr>
          <w:b/>
          <w:color w:val="003E7E"/>
          <w:lang w:val="es-ES"/>
        </w:rPr>
        <w:br/>
        <w:t>Consultor externo</w:t>
      </w:r>
    </w:p>
    <w:sectPr w:rsidR="00826EA5" w:rsidRPr="00CA1F90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505055">
    <w:abstractNumId w:val="8"/>
  </w:num>
  <w:num w:numId="2" w16cid:durableId="1769765013">
    <w:abstractNumId w:val="6"/>
  </w:num>
  <w:num w:numId="3" w16cid:durableId="472451163">
    <w:abstractNumId w:val="5"/>
  </w:num>
  <w:num w:numId="4" w16cid:durableId="323093913">
    <w:abstractNumId w:val="4"/>
  </w:num>
  <w:num w:numId="5" w16cid:durableId="1201628332">
    <w:abstractNumId w:val="7"/>
  </w:num>
  <w:num w:numId="6" w16cid:durableId="666905885">
    <w:abstractNumId w:val="3"/>
  </w:num>
  <w:num w:numId="7" w16cid:durableId="1637221090">
    <w:abstractNumId w:val="2"/>
  </w:num>
  <w:num w:numId="8" w16cid:durableId="342172192">
    <w:abstractNumId w:val="1"/>
  </w:num>
  <w:num w:numId="9" w16cid:durableId="1411924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EA5"/>
    <w:rsid w:val="00AA1D8D"/>
    <w:rsid w:val="00B47730"/>
    <w:rsid w:val="00CA1F90"/>
    <w:rsid w:val="00CB0664"/>
    <w:rsid w:val="00E65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7F49C"/>
  <w14:defaultImageDpi w14:val="300"/>
  <w15:docId w15:val="{F9BF7527-2E48-0C40-A955-AA9496ED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1154</Words>
  <Characters>6383</Characters>
  <Application>Microsoft Office Word</Application>
  <DocSecurity>0</DocSecurity>
  <Lines>141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Eid</cp:lastModifiedBy>
  <cp:revision>2</cp:revision>
  <dcterms:created xsi:type="dcterms:W3CDTF">2013-12-23T23:15:00Z</dcterms:created>
  <dcterms:modified xsi:type="dcterms:W3CDTF">2026-07-15T22:46:00Z</dcterms:modified>
  <cp:category/>
</cp:coreProperties>
</file>