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F6C"/>
          <w:sz w:val="40"/>
        </w:rPr>
        <w:t>DOCUMENTACIÓN DE BASE DE DATOS</w:t>
      </w:r>
    </w:p>
    <w:p>
      <w:pPr>
        <w:jc w:val="center"/>
      </w:pPr>
      <w:r>
        <w:rPr>
          <w:b/>
          <w:color w:val="002F6C"/>
          <w:sz w:val="24"/>
        </w:rPr>
        <w:t>Caja de Herramientas para el Mejor Desempeño de los Proyectos</w:t>
      </w:r>
    </w:p>
    <w:p>
      <w:pPr>
        <w:jc w:val="center"/>
      </w:pPr>
      <w:r>
        <w:t>Inventario file-based y relaciones lógicas</w:t>
        <w:br/>
        <w:t>Fuente técnica: oli_v6_deploy.py + gpt_action_api.py</w:t>
        <w:br/>
        <w:t>Actualizado: 15 de julio de 2026</w:t>
      </w:r>
    </w:p>
    <w:p/>
    <w:p>
      <w:pPr>
        <w:pStyle w:val="Heading1"/>
      </w:pPr>
      <w:r>
        <w:t>1. Modelo de datos</w:t>
      </w:r>
    </w:p>
    <w:p>
      <w:r>
        <w:t>La aplicación no utiliza una base de datos relacional. El modelo de datos es file-based: Excel, CSV delimitado por pipe, tensores PyTorch y cachés pickle locales.</w:t>
      </w:r>
    </w:p>
    <w:p>
      <w:r>
        <w:t>Las relaciones son lógicas y se realizan en memoria con pandas. No hay migraciones, constraints SQL ni control transaccional.</w:t>
      </w:r>
    </w:p>
    <w:p>
      <w:pPr>
        <w:pStyle w:val="Heading1"/>
      </w:pPr>
      <w:r>
        <w:t>2. Inventario de archivos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60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44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Cargado por</w:t>
            </w:r>
          </w:p>
        </w:tc>
        <w:tc>
          <w:tcPr>
            <w:tcW w:type="dxa" w:w="403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Uso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df_complete_all_full.xlsx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load_data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Base principal. Crea index_df desde ID_Recomendacion, normaliza nombres de columnas y dimension/subdim.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df_split_actions.xlsx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load_data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Base raw con Recommendation date; aporta year e index_df para completar faltantes.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analyzed_recommendations_plans_v5.csv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load_extended_data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CSV con sep='|'. Agrega análisis adicional, tags, scores y métricas para visualizaciones.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emb_Recomm_rec_cl_4.pt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load_embeddings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Matriz de embeddings de recomendaciones; dependencia activa de arranque porque load_embeddings se ejecuta aunque la búsqueda visible esté comentada.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Recommendation_RAG_Metadata.pt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load_embeddings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Metadatos alineados a emb_Recomm_rec_cl_4.pt; dependencia activa de arranque.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emb_LL_ll_cl_4.pt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load_lessons_embeddings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 para lecciones aprendidas; helper no conectado a una pestaña activa.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lessons_metadata.pt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load_lessons_embeddings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Metadatos esperados para lecciones aprendidas; helper no conectado a una pestaña activa.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Appraisal Checklist_2025 es-419.xlsx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load_appraisal_questions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Hoja rubric; requiere Pregunta_Realizada y usa Tema para renumerar preguntas.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TRANSVERSAL_MATTERS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1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Diccionario en código, no archivo externo. Reconoce género, no discriminación, discapacidad, diálogo social y tripartismo, y sostenibilidad medioambiental para aplicar regla A/B.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Rubricas_6ago2025.xlsx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2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La UI activa evalúa rubric_parteval, rubric_gender_ y rubric_TJ_TJ. Otras hojas existen o se cargan en código heredado, pero no son opciones activas.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Evaluación de sostenibilidad del proyecto_rubric_9feb26.xlsx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3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Hoja rubric; fuente activa de criterios de sostenibilidad.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Recommendations_World.xlsx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Tabs 5 y 6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Dataset mundial para clasificación; puede reemplazarse por upload XLSX con Recommendation description.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Frame_Recommendations_English.xlsx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Tabs 5 y 6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Marco de referencia; debe contener texto_merged, dimension y subdim.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embeddings_cache.pkl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EmbeddingsCache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Caché local persistente de embeddings generados en clasificación de Tabs 5 y 6; no está cifrado ni verificado.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analysis_cache.pkl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AnalysisCache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Caché local persistente de análisis profundo de recomendaciones; no está cifrado ni verificado.</w:t>
            </w:r>
          </w:p>
        </w:tc>
      </w:tr>
    </w:tbl>
    <w:p/>
    <w:p>
      <w:pPr>
        <w:pStyle w:val="Heading1"/>
      </w:pPr>
      <w:r>
        <w:t>3. Relaciones lógicas</w:t>
      </w:r>
    </w:p>
    <w:p>
      <w:pPr>
        <w:pStyle w:val="ListBullet"/>
      </w:pPr>
      <w:r>
        <w:t>df_complete_all_full.xlsx y df_split_actions.xlsx se alinean por index_df.</w:t>
      </w:r>
    </w:p>
    <w:p>
      <w:pPr>
        <w:pStyle w:val="ListBullet"/>
      </w:pPr>
      <w:r>
        <w:t>analyzed_recommendations_plans_v5.csv se fusiona con df por index_df cuando hay columnas nuevas.</w:t>
      </w:r>
    </w:p>
    <w:p>
      <w:pPr>
        <w:pStyle w:val="ListBullet"/>
      </w:pPr>
      <w:r>
        <w:t>emb_Recomm_rec_cl_4.pt debe mantener el mismo orden que Recommendation_RAG_Metadata.pt para el índice de recomendaciones cargado en memoria.</w:t>
      </w:r>
    </w:p>
    <w:p>
      <w:pPr>
        <w:pStyle w:val="ListBullet"/>
      </w:pPr>
      <w:r>
        <w:t>Recommendations_World.xlsx se clasifica contra cada fila de Frame_Recommendations_English.xlsx usando texto_merged como definición semántica; este flujo usa similitud coseno con numpy, no FAISS.</w:t>
      </w:r>
    </w:p>
    <w:p>
      <w:pPr>
        <w:pStyle w:val="ListBullet"/>
      </w:pPr>
      <w:r>
        <w:t>Tabs 5 y 6 deduplican embeddings por texto de recomendación, pero el resultado vuelve al nivel de fila para conservar atributos repetidos.</w:t>
      </w:r>
    </w:p>
    <w:p>
      <w:pPr>
        <w:pStyle w:val="ListBullet"/>
      </w:pPr>
      <w:r>
        <w:t>Los datasets de recomendaciones pueden tener filas duplicadas por múltiples atributos; Tabs 5 y 6 muestran conteos de registros y recomendaciones únicas.</w:t>
      </w:r>
    </w:p>
    <w:p>
      <w:pPr>
        <w:pStyle w:val="Heading1"/>
      </w:pPr>
      <w:r>
        <w:t>4. Transformaciones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Transformación</w:t>
            </w:r>
          </w:p>
        </w:tc>
        <w:tc>
          <w:tcPr>
            <w:tcW w:type="dxa" w:w="69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Normalización de columnas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Los espacios y puntos se reemplazan por guion bajo en load_data.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Años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Recommendation_date y Recommendation date se convierten con pandas; años previos a 2018 en analyzed_df se fijan a 2018.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Categorías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prepare_additional_data estandariza campos categóricos, listas/tags y clasificaciones cuando existen.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FAISS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El índice de recomendaciones se construye al inicio. Tab 4 reconstruye un IndexFlatIP por pregunta para RAG de documentos grandes, con fragmentos ya embebidos y guardados en sesión.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Temas transversales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En Tab 1, las preguntas detectadas por TRANSVERSAL_MATTERS omiten A-E y se califican con A=objetivo/producto/actividad y B=presupuesto; Yes requiere A+B, Partial requiere A o B, No requiere ausencia de ambos.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Clasificación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Cada recomendación única se embebe una vez, se normaliza y se compara por similitud coseno contra el marco usando numpy. La asignación base usa top 3; la verificación opcional por LLM reranquea top 10; dimensiones/subdimensiones secundarias se conservan si similitud &gt;= 0.60.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Exportación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Los resultados se escriben a XLSX con columnas ordenadas y strings_to_urls desactivado.</w:t>
            </w:r>
          </w:p>
        </w:tc>
      </w:tr>
    </w:tbl>
    <w:p/>
    <w:p>
      <w:pPr>
        <w:pStyle w:val="Heading1"/>
      </w:pPr>
      <w:r>
        <w:t>5. Campos mínimos por flujo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Flujo</w:t>
            </w:r>
          </w:p>
        </w:tc>
        <w:tc>
          <w:tcPr>
            <w:tcW w:type="dxa" w:w="69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Campos mínimos requeridos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Valoración preliminar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Appraisal Checklist: Pregunta_Realizada; se recomienda Tema. Las preguntas de temas transversales se reconocen por aliases en código.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Atributos específicos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Rubricas_6ago2025: hojas activas rubric_parteval, rubric_gender_ y rubric_TJ_TJ, con Indicador, Dimensión y niveles de desempeño.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Sostenibilidad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Rúbrica activa: columnas de dimensión, criterio, indicador y niveles según hoja rubric.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Clasificación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Recommendations_World: Recommendation description. Frame: texto_merged, dimension, subdim.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Análisis profundo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 description y Action plan; Comments mejora el análisis si existe.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Resumen ejecutivo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 description; usa Management response, Comments y Action plan si existen.</w:t>
            </w:r>
          </w:p>
        </w:tc>
      </w:tr>
    </w:tbl>
    <w:p/>
    <w:p>
      <w:pPr>
        <w:pStyle w:val="Heading1"/>
      </w:pPr>
      <w:r>
        <w:t>6. Respaldo y actualización de datos</w:t>
      </w:r>
    </w:p>
    <w:p>
      <w:pPr>
        <w:pStyle w:val="ListBullet"/>
      </w:pPr>
      <w:r>
        <w:t>Antes de reemplazar un Excel, CSV o tensor .pt, conservar una copia fechada fuera del directorio runtime.</w:t>
      </w:r>
    </w:p>
    <w:p>
      <w:pPr>
        <w:pStyle w:val="ListBullet"/>
      </w:pPr>
      <w:r>
        <w:t>Después de reemplazar un archivo de datos, reiniciar la app o limpiar caché de Streamlit.</w:t>
      </w:r>
    </w:p>
    <w:p>
      <w:pPr>
        <w:pStyle w:val="ListBullet"/>
      </w:pPr>
      <w:r>
        <w:t>Si se regeneran embeddings, regenerar también el archivo de metadatos alineado; no mezclar tensores y metadatos de corridas distintas.</w:t>
      </w:r>
    </w:p>
    <w:p>
      <w:pPr>
        <w:pStyle w:val="ListBullet"/>
      </w:pPr>
      <w:r>
        <w:t>Si cambia el esquema de Recommendations_World.xlsx o Frame_Recommendations_English.xlsx, validar Tabs 5 y 6 con una muestra pequeña antes del procesamiento completo.</w:t>
      </w:r>
    </w:p>
    <w:p>
      <w:pPr>
        <w:pStyle w:val="ListBullet"/>
      </w:pPr>
      <w:r>
        <w:t>No editar manualmente embeddings_cache.pkl o analysis_cache.pkl; si se sospecha corrupción, borrar el archivo con la app detenida para que se regenere.</w:t>
      </w:r>
    </w:p>
    <w:p>
      <w:pPr>
        <w:pStyle w:val="ListBullet"/>
      </w:pPr>
      <w:r>
        <w:t>No asumir que emb_LL_ll_cl_4.pt o lessons_metadata.pt están en uso operativo si la función de lecciones no se reconecta a una pestaña activa.</w:t>
      </w:r>
    </w:p>
    <w:p>
      <w:pPr>
        <w:pStyle w:val="Heading1"/>
      </w:pPr>
      <w:r>
        <w:t>7. Datos y rúbricas de los asistentes GPT</w:t>
      </w:r>
    </w:p>
    <w:p>
      <w:r>
        <w:t>El backend de los GPTs es igualmente file-based: las rúbricas se leen desde el sistema de archivos de la imagen Docker en cada arranque. No hay base de datos ni almacenamiento persistente de documentos ni de resultados.</w:t>
      </w:r>
    </w:p>
    <w:p>
      <w:pPr>
        <w:pStyle w:val="Heading2"/>
      </w:pPr>
      <w:r>
        <w:t>7.1 Rúbricas consumidas por 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44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Motor que lo consume</w:t>
            </w:r>
          </w:p>
        </w:tc>
        <w:tc>
          <w:tcPr>
            <w:tcW w:type="dxa" w:w="403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Rubrica_Tab1_Detallada_Full_v3.xlsx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tab1_v3_core.py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76 criterios de valoración preliminar en 5 secciones, con subsecciones 1.1 a 5.2 y metadatos de subjetividad por criterio.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Rubricas_6ago2025.xlsx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tab2_core.py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Tres hojas de rúbrica: rubric_parteval (metodologías participativas), rubric_gender_ (género) y rubric_TJ_TJ (transición justa moderna).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Evaluación de sostenibilidad del proyecto_rubric_9feb26.xlsx</w:t>
            </w:r>
          </w:p>
        </w:tc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sustainability_core.py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28 indicadores en tres dimensiones del ciclo: Diseño (6), Implementación (10) y Pre-Cierre (12).</w:t>
            </w:r>
          </w:p>
        </w:tc>
      </w:tr>
    </w:tbl>
    <w:p/>
    <w:p>
      <w:r>
        <w:t>sustainability_core.py resuelve su rúbrica con un glob tolerante a la tilde del nombre de archivo, porque la codificación del carácter acentuado varía entre sistemas de archivos. Al reemplazar ese archivo debe conservarse el patrón del nombre.</w:t>
      </w:r>
    </w:p>
    <w:p>
      <w:pPr>
        <w:pStyle w:val="Heading2"/>
      </w:pPr>
      <w:r>
        <w:t>7.2 Modelo de estado de trabajos</w:t>
      </w:r>
    </w:p>
    <w:p>
      <w:r>
        <w:t>gpt_action_api.py mantiene un diccionario JOBS en memoria, con acceso serializado por threading.Lock. Cada entrada representa una evaluación en curso o terminada.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30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48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job_id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Identificador generado al crear el trabajo; es la clave del diccionario.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queued, running, succeeded o failed.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progress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Avance informado por el motor durante la evaluación, cuando está disponible.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result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Resumen estructurado más el XLSX en base64, disponible sólo cuando status es succeeded.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error</w:t>
            </w:r>
          </w:p>
        </w:tc>
        <w:tc>
          <w:tcPr>
            <w:tcW w:type="dxa" w:w="74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Mensaje de fallo, disponible sólo cuando status es failed.</w:t>
            </w:r>
          </w:p>
        </w:tc>
      </w:tr>
    </w:tbl>
    <w:p/>
    <w:p>
      <w:r>
        <w:t>Este estado es volátil por diseño: un reinicio o redespliegue del servicio lo borra por completo. No constituye un registro histórico y no debe usarse como fuente de auditoría. El registro auditable de una evaluación es el XLSX que descarga el usuario.</w:t>
      </w:r>
    </w:p>
    <w:p>
      <w:pPr>
        <w:pStyle w:val="Heading2"/>
      </w:pPr>
      <w:r>
        <w:t>7.3 Actualización de rúbricas en el backend</w:t>
      </w:r>
    </w:p>
    <w:p>
      <w:pPr>
        <w:ind w:left="360" w:hanging="360"/>
      </w:pPr>
      <w:r>
        <w:t>1. Reemplazar el XLSX en el repositorio, conservando el nombre de archivo y la estructura de columnas y hojas.</w:t>
      </w:r>
    </w:p>
    <w:p>
      <w:pPr>
        <w:ind w:left="360" w:hanging="360"/>
      </w:pPr>
      <w:r>
        <w:t>2. Verificar la carga localmente ejecutando el backend y lanzando una evaluación de prueba acotada.</w:t>
      </w:r>
    </w:p>
    <w:p>
      <w:pPr>
        <w:ind w:left="360" w:hanging="360"/>
      </w:pPr>
      <w:r>
        <w:t>3. Hacer push a la rama main: Render reconstruye la imagen y redespliega automáticamente.</w:t>
      </w:r>
    </w:p>
    <w:p>
      <w:pPr>
        <w:ind w:left="360" w:hanging="360"/>
      </w:pPr>
      <w:r>
        <w:t>4. Confirmar con GET /health que el servicio quedó disponible, y con una evaluación corta que la rúbrica nueva se aplica.</w:t>
      </w:r>
    </w:p>
    <w:p>
      <w:r>
        <w:t>No basta con subir el archivo al servidor: la rúbrica forma parte de la imagen Docker, de modo que cualquier cambio exige reconstrucción y redespliegue.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2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2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