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2F6C"/>
          <w:sz w:val="40"/>
        </w:rPr>
        <w:t>DATA MODEL DOCUMENTATION</w:t>
      </w:r>
    </w:p>
    <w:p>
      <w:pPr>
        <w:jc w:val="center"/>
      </w:pPr>
      <w:r>
        <w:rPr>
          <w:b/>
          <w:color w:val="002F6C"/>
          <w:sz w:val="24"/>
        </w:rPr>
        <w:t>Project Performance Toolkit</w:t>
      </w:r>
    </w:p>
    <w:p>
      <w:pPr>
        <w:jc w:val="center"/>
      </w:pPr>
      <w:r>
        <w:t>File-based inventory and logical relationships</w:t>
        <w:br/>
        <w:t>Technical source: oli_v6_deploy.py + gpt_action_api.py</w:t>
        <w:br/>
        <w:t>Updated: July 15, 2026</w:t>
      </w:r>
    </w:p>
    <w:p/>
    <w:p>
      <w:pPr>
        <w:pStyle w:val="Heading1"/>
      </w:pPr>
      <w:r>
        <w:t>1. Data model</w:t>
      </w:r>
    </w:p>
    <w:p>
      <w:r>
        <w:t>The application does not use a relational database. Its data model is file-based: Excel workbooks, pipe-separated CSV, PyTorch tensors, local pickle caches, and in-memory Streamlit session state.</w:t>
      </w:r>
    </w:p>
    <w:p>
      <w:pPr>
        <w:pStyle w:val="Heading1"/>
      </w:pPr>
      <w:r>
        <w:t>2. Data-file inventory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cantSplit/>
          <w:tblHeader w:val="true"/>
        </w:trPr>
        <w:tc>
          <w:tcPr>
            <w:tcW w:type="dxa" w:w="3744"/>
            <w:vAlign w:val="top"/>
            <w:shd w:fill="002F6C"/>
          </w:tcPr>
          <w:p>
            <w:pPr>
              <w:spacing w:after="60"/>
            </w:pPr>
            <w:r/>
            <w:r>
              <w:rPr>
                <w:b/>
                <w:color w:val="FFFFFF"/>
              </w:rPr>
              <w:t>File or object</w:t>
            </w:r>
          </w:p>
        </w:tc>
        <w:tc>
          <w:tcPr>
            <w:tcW w:type="dxa" w:w="2448"/>
            <w:vAlign w:val="top"/>
            <w:shd w:fill="002F6C"/>
          </w:tcPr>
          <w:p>
            <w:pPr>
              <w:spacing w:after="60"/>
            </w:pPr>
            <w:r/>
            <w:r>
              <w:rPr>
                <w:b/>
                <w:color w:val="FFFFFF"/>
              </w:rPr>
              <w:t>Loaded by</w:t>
            </w:r>
          </w:p>
        </w:tc>
        <w:tc>
          <w:tcPr>
            <w:tcW w:type="dxa" w:w="3888"/>
            <w:vAlign w:val="top"/>
            <w:shd w:fill="002F6C"/>
          </w:tcPr>
          <w:p>
            <w:pPr>
              <w:spacing w:after="60"/>
            </w:pPr>
            <w:r/>
            <w:r>
              <w:rPr>
                <w:b/>
                <w:color w:val="FFFFFF"/>
              </w:rPr>
              <w:t>Use</w:t>
            </w:r>
          </w:p>
        </w:tc>
      </w:tr>
      <w:tr>
        <w:trPr>
          <w:cantSplit/>
        </w:trPr>
        <w:tc>
          <w:tcPr>
            <w:tcW w:type="dxa" w:w="3744"/>
            <w:vAlign w:val="top"/>
          </w:tcPr>
          <w:p>
            <w:pPr>
              <w:spacing w:after="60"/>
            </w:pPr>
            <w:r/>
            <w:r>
              <w:rPr>
                <w:b w:val="0"/>
              </w:rPr>
              <w:t>df_complete_all_full.xlsx</w:t>
            </w:r>
          </w:p>
        </w:tc>
        <w:tc>
          <w:tcPr>
            <w:tcW w:type="dxa" w:w="2448"/>
            <w:vAlign w:val="top"/>
          </w:tcPr>
          <w:p>
            <w:pPr>
              <w:spacing w:after="60"/>
            </w:pPr>
            <w:r/>
            <w:r>
              <w:rPr>
                <w:b w:val="0"/>
              </w:rPr>
              <w:t>load_data</w:t>
            </w:r>
          </w:p>
        </w:tc>
        <w:tc>
          <w:tcPr>
            <w:tcW w:type="dxa" w:w="3888"/>
            <w:vAlign w:val="top"/>
          </w:tcPr>
          <w:p>
            <w:pPr>
              <w:spacing w:after="60"/>
            </w:pPr>
            <w:r/>
            <w:r>
              <w:rPr>
                <w:b w:val="0"/>
              </w:rPr>
              <w:t>Main recommendation base; creates index_df from ID_Recomendacion and normalizes dimension/subdim fields.</w:t>
            </w:r>
          </w:p>
        </w:tc>
      </w:tr>
      <w:tr>
        <w:trPr>
          <w:cantSplit/>
        </w:trPr>
        <w:tc>
          <w:tcPr>
            <w:tcW w:type="dxa" w:w="3744"/>
            <w:vAlign w:val="top"/>
          </w:tcPr>
          <w:p>
            <w:pPr>
              <w:spacing w:after="60"/>
            </w:pPr>
            <w:r/>
            <w:r>
              <w:rPr>
                <w:b w:val="0"/>
              </w:rPr>
              <w:t>df_split_actions.xlsx</w:t>
            </w:r>
          </w:p>
        </w:tc>
        <w:tc>
          <w:tcPr>
            <w:tcW w:type="dxa" w:w="2448"/>
            <w:vAlign w:val="top"/>
          </w:tcPr>
          <w:p>
            <w:pPr>
              <w:spacing w:after="60"/>
            </w:pPr>
            <w:r/>
            <w:r>
              <w:rPr>
                <w:b w:val="0"/>
              </w:rPr>
              <w:t>load_data</w:t>
            </w:r>
          </w:p>
        </w:tc>
        <w:tc>
          <w:tcPr>
            <w:tcW w:type="dxa" w:w="3888"/>
            <w:vAlign w:val="top"/>
          </w:tcPr>
          <w:p>
            <w:pPr>
              <w:spacing w:after="60"/>
            </w:pPr>
            <w:r/>
            <w:r>
              <w:rPr>
                <w:b w:val="0"/>
              </w:rPr>
              <w:t>Raw base with Recommendation date; contributes year and missing index_df records.</w:t>
            </w:r>
          </w:p>
        </w:tc>
      </w:tr>
      <w:tr>
        <w:trPr>
          <w:cantSplit/>
        </w:trPr>
        <w:tc>
          <w:tcPr>
            <w:tcW w:type="dxa" w:w="3744"/>
            <w:vAlign w:val="top"/>
          </w:tcPr>
          <w:p>
            <w:pPr>
              <w:spacing w:after="60"/>
            </w:pPr>
            <w:r/>
            <w:r>
              <w:rPr>
                <w:b w:val="0"/>
              </w:rPr>
              <w:t>analyzed_recommendations_plans_v5.csv</w:t>
            </w:r>
          </w:p>
        </w:tc>
        <w:tc>
          <w:tcPr>
            <w:tcW w:type="dxa" w:w="2448"/>
            <w:vAlign w:val="top"/>
          </w:tcPr>
          <w:p>
            <w:pPr>
              <w:spacing w:after="60"/>
            </w:pPr>
            <w:r/>
            <w:r>
              <w:rPr>
                <w:b w:val="0"/>
              </w:rPr>
              <w:t>load_extended_data</w:t>
            </w:r>
          </w:p>
        </w:tc>
        <w:tc>
          <w:tcPr>
            <w:tcW w:type="dxa" w:w="3888"/>
            <w:vAlign w:val="top"/>
          </w:tcPr>
          <w:p>
            <w:pPr>
              <w:spacing w:after="60"/>
            </w:pPr>
            <w:r/>
            <w:r>
              <w:rPr>
                <w:b w:val="0"/>
              </w:rPr>
              <w:t>Pipe-separated add-on with tags, scores, and analysis metrics.</w:t>
            </w:r>
          </w:p>
        </w:tc>
      </w:tr>
      <w:tr>
        <w:trPr>
          <w:cantSplit/>
        </w:trPr>
        <w:tc>
          <w:tcPr>
            <w:tcW w:type="dxa" w:w="3744"/>
            <w:vAlign w:val="top"/>
          </w:tcPr>
          <w:p>
            <w:pPr>
              <w:spacing w:after="60"/>
            </w:pPr>
            <w:r/>
            <w:r>
              <w:rPr>
                <w:b w:val="0"/>
              </w:rPr>
              <w:t>emb_Recomm_rec_cl_4.pt</w:t>
            </w:r>
          </w:p>
        </w:tc>
        <w:tc>
          <w:tcPr>
            <w:tcW w:type="dxa" w:w="2448"/>
            <w:vAlign w:val="top"/>
          </w:tcPr>
          <w:p>
            <w:pPr>
              <w:spacing w:after="60"/>
            </w:pPr>
            <w:r/>
            <w:r>
              <w:rPr>
                <w:b w:val="0"/>
              </w:rPr>
              <w:t>load_embeddings</w:t>
            </w:r>
          </w:p>
        </w:tc>
        <w:tc>
          <w:tcPr>
            <w:tcW w:type="dxa" w:w="3888"/>
            <w:vAlign w:val="top"/>
          </w:tcPr>
          <w:p>
            <w:pPr>
              <w:spacing w:after="60"/>
            </w:pPr>
            <w:r/>
            <w:r>
              <w:rPr>
                <w:b w:val="0"/>
              </w:rPr>
              <w:t>Recommendation embedding matrix; active startup dependency.</w:t>
            </w:r>
          </w:p>
        </w:tc>
      </w:tr>
      <w:tr>
        <w:trPr>
          <w:cantSplit/>
        </w:trPr>
        <w:tc>
          <w:tcPr>
            <w:tcW w:type="dxa" w:w="3744"/>
            <w:vAlign w:val="top"/>
          </w:tcPr>
          <w:p>
            <w:pPr>
              <w:spacing w:after="60"/>
            </w:pPr>
            <w:r/>
            <w:r>
              <w:rPr>
                <w:b w:val="0"/>
              </w:rPr>
              <w:t>Recommendation_RAG_Metadata.pt</w:t>
            </w:r>
          </w:p>
        </w:tc>
        <w:tc>
          <w:tcPr>
            <w:tcW w:type="dxa" w:w="2448"/>
            <w:vAlign w:val="top"/>
          </w:tcPr>
          <w:p>
            <w:pPr>
              <w:spacing w:after="60"/>
            </w:pPr>
            <w:r/>
            <w:r>
              <w:rPr>
                <w:b w:val="0"/>
              </w:rPr>
              <w:t>load_embeddings</w:t>
            </w:r>
          </w:p>
        </w:tc>
        <w:tc>
          <w:tcPr>
            <w:tcW w:type="dxa" w:w="3888"/>
            <w:vAlign w:val="top"/>
          </w:tcPr>
          <w:p>
            <w:pPr>
              <w:spacing w:after="60"/>
            </w:pPr>
            <w:r/>
            <w:r>
              <w:rPr>
                <w:b w:val="0"/>
              </w:rPr>
              <w:t>Metadata aligned to recommendation embeddings; active startup dependency.</w:t>
            </w:r>
          </w:p>
        </w:tc>
      </w:tr>
      <w:tr>
        <w:trPr>
          <w:cantSplit/>
        </w:trPr>
        <w:tc>
          <w:tcPr>
            <w:tcW w:type="dxa" w:w="3744"/>
            <w:vAlign w:val="top"/>
          </w:tcPr>
          <w:p>
            <w:pPr>
              <w:spacing w:after="60"/>
            </w:pPr>
            <w:r/>
            <w:r>
              <w:rPr>
                <w:b w:val="0"/>
              </w:rPr>
              <w:t>emb_LL_ll_cl_4.pt</w:t>
            </w:r>
          </w:p>
        </w:tc>
        <w:tc>
          <w:tcPr>
            <w:tcW w:type="dxa" w:w="2448"/>
            <w:vAlign w:val="top"/>
          </w:tcPr>
          <w:p>
            <w:pPr>
              <w:spacing w:after="60"/>
            </w:pPr>
            <w:r/>
            <w:r>
              <w:rPr>
                <w:b w:val="0"/>
              </w:rPr>
              <w:t>load_lessons_embeddings</w:t>
            </w:r>
          </w:p>
        </w:tc>
        <w:tc>
          <w:tcPr>
            <w:tcW w:type="dxa" w:w="3888"/>
            <w:vAlign w:val="top"/>
          </w:tcPr>
          <w:p>
            <w:pPr>
              <w:spacing w:after="60"/>
            </w:pPr>
            <w:r/>
            <w:r>
              <w:rPr>
                <w:b w:val="0"/>
              </w:rPr>
              <w:t>Lessons embeddings for an inactive helper, not an active UI tab.</w:t>
            </w:r>
          </w:p>
        </w:tc>
      </w:tr>
      <w:tr>
        <w:trPr>
          <w:cantSplit/>
        </w:trPr>
        <w:tc>
          <w:tcPr>
            <w:tcW w:type="dxa" w:w="3744"/>
            <w:vAlign w:val="top"/>
          </w:tcPr>
          <w:p>
            <w:pPr>
              <w:spacing w:after="60"/>
            </w:pPr>
            <w:r/>
            <w:r>
              <w:rPr>
                <w:b w:val="0"/>
              </w:rPr>
              <w:t>lessons_metadata.pt</w:t>
            </w:r>
          </w:p>
        </w:tc>
        <w:tc>
          <w:tcPr>
            <w:tcW w:type="dxa" w:w="2448"/>
            <w:vAlign w:val="top"/>
          </w:tcPr>
          <w:p>
            <w:pPr>
              <w:spacing w:after="60"/>
            </w:pPr>
            <w:r/>
            <w:r>
              <w:rPr>
                <w:b w:val="0"/>
              </w:rPr>
              <w:t>load_lessons_embeddings</w:t>
            </w:r>
          </w:p>
        </w:tc>
        <w:tc>
          <w:tcPr>
            <w:tcW w:type="dxa" w:w="3888"/>
            <w:vAlign w:val="top"/>
          </w:tcPr>
          <w:p>
            <w:pPr>
              <w:spacing w:after="60"/>
            </w:pPr>
            <w:r/>
            <w:r>
              <w:rPr>
                <w:b w:val="0"/>
              </w:rPr>
              <w:t>Lessons metadata for an inactive helper, not an active UI tab.</w:t>
            </w:r>
          </w:p>
        </w:tc>
      </w:tr>
      <w:tr>
        <w:trPr>
          <w:cantSplit/>
        </w:trPr>
        <w:tc>
          <w:tcPr>
            <w:tcW w:type="dxa" w:w="3744"/>
            <w:vAlign w:val="top"/>
          </w:tcPr>
          <w:p>
            <w:pPr>
              <w:spacing w:after="60"/>
            </w:pPr>
            <w:r/>
            <w:r>
              <w:rPr>
                <w:b w:val="0"/>
              </w:rPr>
              <w:t>Appraisal Checklist_2025 es-419.xlsx</w:t>
            </w:r>
          </w:p>
        </w:tc>
        <w:tc>
          <w:tcPr>
            <w:tcW w:type="dxa" w:w="2448"/>
            <w:vAlign w:val="top"/>
          </w:tcPr>
          <w:p>
            <w:pPr>
              <w:spacing w:after="60"/>
            </w:pPr>
            <w:r/>
            <w:r>
              <w:rPr>
                <w:b w:val="0"/>
              </w:rPr>
              <w:t>load_appraisal_questions</w:t>
            </w:r>
          </w:p>
        </w:tc>
        <w:tc>
          <w:tcPr>
            <w:tcW w:type="dxa" w:w="3888"/>
            <w:vAlign w:val="top"/>
          </w:tcPr>
          <w:p>
            <w:pPr>
              <w:spacing w:after="60"/>
            </w:pPr>
            <w:r/>
            <w:r>
              <w:rPr>
                <w:b w:val="0"/>
              </w:rPr>
              <w:t>Tab 1 question source; requires Pregunta_Realizada and uses Tema for renumbering.</w:t>
            </w:r>
          </w:p>
        </w:tc>
      </w:tr>
      <w:tr>
        <w:trPr>
          <w:cantSplit/>
        </w:trPr>
        <w:tc>
          <w:tcPr>
            <w:tcW w:type="dxa" w:w="3744"/>
            <w:vAlign w:val="top"/>
          </w:tcPr>
          <w:p>
            <w:pPr>
              <w:spacing w:after="60"/>
            </w:pPr>
            <w:r/>
            <w:r>
              <w:rPr>
                <w:b w:val="0"/>
              </w:rPr>
              <w:t>TRANSVERSAL_MATTERS</w:t>
            </w:r>
          </w:p>
        </w:tc>
        <w:tc>
          <w:tcPr>
            <w:tcW w:type="dxa" w:w="2448"/>
            <w:vAlign w:val="top"/>
          </w:tcPr>
          <w:p>
            <w:pPr>
              <w:spacing w:after="60"/>
            </w:pPr>
            <w:r/>
            <w:r>
              <w:rPr>
                <w:b w:val="0"/>
              </w:rPr>
              <w:t>Tab 1</w:t>
            </w:r>
          </w:p>
        </w:tc>
        <w:tc>
          <w:tcPr>
            <w:tcW w:type="dxa" w:w="3888"/>
            <w:vAlign w:val="top"/>
          </w:tcPr>
          <w:p>
            <w:pPr>
              <w:spacing w:after="60"/>
            </w:pPr>
            <w:r/>
            <w:r>
              <w:rPr>
                <w:b w:val="0"/>
              </w:rPr>
              <w:t>In-code dictionary for gender, non-discrimination, disability, social dialogue/tripartism, and environmental sustainability aliases.</w:t>
            </w:r>
          </w:p>
        </w:tc>
      </w:tr>
      <w:tr>
        <w:trPr>
          <w:cantSplit/>
        </w:trPr>
        <w:tc>
          <w:tcPr>
            <w:tcW w:type="dxa" w:w="3744"/>
            <w:vAlign w:val="top"/>
          </w:tcPr>
          <w:p>
            <w:pPr>
              <w:spacing w:after="60"/>
            </w:pPr>
            <w:r/>
            <w:r>
              <w:rPr>
                <w:b w:val="0"/>
              </w:rPr>
              <w:t>Rubricas_6ago2025.xlsx</w:t>
            </w:r>
          </w:p>
        </w:tc>
        <w:tc>
          <w:tcPr>
            <w:tcW w:type="dxa" w:w="2448"/>
            <w:vAlign w:val="top"/>
          </w:tcPr>
          <w:p>
            <w:pPr>
              <w:spacing w:after="60"/>
            </w:pPr>
            <w:r/>
            <w:r>
              <w:rPr>
                <w:b w:val="0"/>
              </w:rPr>
              <w:t>Tab 2</w:t>
            </w:r>
          </w:p>
        </w:tc>
        <w:tc>
          <w:tcPr>
            <w:tcW w:type="dxa" w:w="3888"/>
            <w:vAlign w:val="top"/>
          </w:tcPr>
          <w:p>
            <w:pPr>
              <w:spacing w:after="60"/>
            </w:pPr>
            <w:r/>
            <w:r>
              <w:rPr>
                <w:b w:val="0"/>
              </w:rPr>
              <w:t>Active sheets are rubric_parteval, rubric_gender_, and rubric_TJ_TJ.</w:t>
            </w:r>
          </w:p>
        </w:tc>
      </w:tr>
      <w:tr>
        <w:trPr>
          <w:cantSplit/>
        </w:trPr>
        <w:tc>
          <w:tcPr>
            <w:tcW w:type="dxa" w:w="3744"/>
            <w:vAlign w:val="top"/>
          </w:tcPr>
          <w:p>
            <w:pPr>
              <w:spacing w:after="60"/>
            </w:pPr>
            <w:r/>
            <w:r>
              <w:rPr>
                <w:b w:val="0"/>
              </w:rPr>
              <w:t>Evaluación de sostenibilidad del proyecto_rubric_9feb26.xlsx</w:t>
            </w:r>
          </w:p>
        </w:tc>
        <w:tc>
          <w:tcPr>
            <w:tcW w:type="dxa" w:w="2448"/>
            <w:vAlign w:val="top"/>
          </w:tcPr>
          <w:p>
            <w:pPr>
              <w:spacing w:after="60"/>
            </w:pPr>
            <w:r/>
            <w:r>
              <w:rPr>
                <w:b w:val="0"/>
              </w:rPr>
              <w:t>Tab 3</w:t>
            </w:r>
          </w:p>
        </w:tc>
        <w:tc>
          <w:tcPr>
            <w:tcW w:type="dxa" w:w="3888"/>
            <w:vAlign w:val="top"/>
          </w:tcPr>
          <w:p>
            <w:pPr>
              <w:spacing w:after="60"/>
            </w:pPr>
            <w:r/>
            <w:r>
              <w:rPr>
                <w:b w:val="0"/>
              </w:rPr>
              <w:t>Active sustainability rubric, sheet rubric.</w:t>
            </w:r>
          </w:p>
        </w:tc>
      </w:tr>
      <w:tr>
        <w:trPr>
          <w:cantSplit/>
        </w:trPr>
        <w:tc>
          <w:tcPr>
            <w:tcW w:type="dxa" w:w="3744"/>
            <w:vAlign w:val="top"/>
          </w:tcPr>
          <w:p>
            <w:pPr>
              <w:spacing w:after="60"/>
            </w:pPr>
            <w:r/>
            <w:r>
              <w:rPr>
                <w:b w:val="0"/>
              </w:rPr>
              <w:t>Recommendations_World.xlsx</w:t>
            </w:r>
          </w:p>
        </w:tc>
        <w:tc>
          <w:tcPr>
            <w:tcW w:type="dxa" w:w="2448"/>
            <w:vAlign w:val="top"/>
          </w:tcPr>
          <w:p>
            <w:pPr>
              <w:spacing w:after="60"/>
            </w:pPr>
            <w:r/>
            <w:r>
              <w:rPr>
                <w:b w:val="0"/>
              </w:rPr>
              <w:t>Tabs 5 and 6</w:t>
            </w:r>
          </w:p>
        </w:tc>
        <w:tc>
          <w:tcPr>
            <w:tcW w:type="dxa" w:w="3888"/>
            <w:vAlign w:val="top"/>
          </w:tcPr>
          <w:p>
            <w:pPr>
              <w:spacing w:after="60"/>
            </w:pPr>
            <w:r/>
            <w:r>
              <w:rPr>
                <w:b w:val="0"/>
              </w:rPr>
              <w:t>Default classification dataset; can be replaced with an uploaded XLSX containing Recommendation description.</w:t>
            </w:r>
          </w:p>
        </w:tc>
      </w:tr>
      <w:tr>
        <w:trPr>
          <w:cantSplit/>
        </w:trPr>
        <w:tc>
          <w:tcPr>
            <w:tcW w:type="dxa" w:w="3744"/>
            <w:vAlign w:val="top"/>
          </w:tcPr>
          <w:p>
            <w:pPr>
              <w:spacing w:after="60"/>
            </w:pPr>
            <w:r/>
            <w:r>
              <w:rPr>
                <w:b w:val="0"/>
              </w:rPr>
              <w:t>Frame_Recommendations_English.xlsx</w:t>
            </w:r>
          </w:p>
        </w:tc>
        <w:tc>
          <w:tcPr>
            <w:tcW w:type="dxa" w:w="2448"/>
            <w:vAlign w:val="top"/>
          </w:tcPr>
          <w:p>
            <w:pPr>
              <w:spacing w:after="60"/>
            </w:pPr>
            <w:r/>
            <w:r>
              <w:rPr>
                <w:b w:val="0"/>
              </w:rPr>
              <w:t>Tabs 5 and 6</w:t>
            </w:r>
          </w:p>
        </w:tc>
        <w:tc>
          <w:tcPr>
            <w:tcW w:type="dxa" w:w="3888"/>
            <w:vAlign w:val="top"/>
          </w:tcPr>
          <w:p>
            <w:pPr>
              <w:spacing w:after="60"/>
            </w:pPr>
            <w:r/>
            <w:r>
              <w:rPr>
                <w:b w:val="0"/>
              </w:rPr>
              <w:t>Reference frame; requires texto_merged, dimension, and subdim.</w:t>
            </w:r>
          </w:p>
        </w:tc>
      </w:tr>
      <w:tr>
        <w:trPr>
          <w:cantSplit/>
        </w:trPr>
        <w:tc>
          <w:tcPr>
            <w:tcW w:type="dxa" w:w="3744"/>
            <w:vAlign w:val="top"/>
          </w:tcPr>
          <w:p>
            <w:pPr>
              <w:spacing w:after="60"/>
            </w:pPr>
            <w:r/>
            <w:r>
              <w:rPr>
                <w:b w:val="0"/>
              </w:rPr>
              <w:t>embeddings_cache.pkl</w:t>
            </w:r>
          </w:p>
        </w:tc>
        <w:tc>
          <w:tcPr>
            <w:tcW w:type="dxa" w:w="2448"/>
            <w:vAlign w:val="top"/>
          </w:tcPr>
          <w:p>
            <w:pPr>
              <w:spacing w:after="60"/>
            </w:pPr>
            <w:r/>
            <w:r>
              <w:rPr>
                <w:b w:val="0"/>
              </w:rPr>
              <w:t>EmbeddingsCache</w:t>
            </w:r>
          </w:p>
        </w:tc>
        <w:tc>
          <w:tcPr>
            <w:tcW w:type="dxa" w:w="3888"/>
            <w:vAlign w:val="top"/>
          </w:tcPr>
          <w:p>
            <w:pPr>
              <w:spacing w:after="60"/>
            </w:pPr>
            <w:r/>
            <w:r>
              <w:rPr>
                <w:b w:val="0"/>
              </w:rPr>
              <w:t>Persistent local cache for classification embeddings; not encrypted or integrity-checked.</w:t>
            </w:r>
          </w:p>
        </w:tc>
      </w:tr>
      <w:tr>
        <w:trPr>
          <w:cantSplit/>
        </w:trPr>
        <w:tc>
          <w:tcPr>
            <w:tcW w:type="dxa" w:w="3744"/>
            <w:vAlign w:val="top"/>
          </w:tcPr>
          <w:p>
            <w:pPr>
              <w:spacing w:after="60"/>
            </w:pPr>
            <w:r/>
            <w:r>
              <w:rPr>
                <w:b w:val="0"/>
              </w:rPr>
              <w:t>analysis_cache.pkl</w:t>
            </w:r>
          </w:p>
        </w:tc>
        <w:tc>
          <w:tcPr>
            <w:tcW w:type="dxa" w:w="2448"/>
            <w:vAlign w:val="top"/>
          </w:tcPr>
          <w:p>
            <w:pPr>
              <w:spacing w:after="60"/>
            </w:pPr>
            <w:r/>
            <w:r>
              <w:rPr>
                <w:b w:val="0"/>
              </w:rPr>
              <w:t>AnalysisCache</w:t>
            </w:r>
          </w:p>
        </w:tc>
        <w:tc>
          <w:tcPr>
            <w:tcW w:type="dxa" w:w="3888"/>
            <w:vAlign w:val="top"/>
          </w:tcPr>
          <w:p>
            <w:pPr>
              <w:spacing w:after="60"/>
            </w:pPr>
            <w:r/>
            <w:r>
              <w:rPr>
                <w:b w:val="0"/>
              </w:rPr>
              <w:t>Persistent local cache for deep analysis; not encrypted or integrity-checked.</w:t>
            </w:r>
          </w:p>
        </w:tc>
      </w:tr>
    </w:tbl>
    <w:p/>
    <w:p>
      <w:pPr>
        <w:pStyle w:val="Heading1"/>
      </w:pPr>
      <w:r>
        <w:t>3. Logical relationships</w:t>
      </w:r>
    </w:p>
    <w:p>
      <w:pPr>
        <w:pStyle w:val="ListBullet"/>
      </w:pPr>
      <w:r>
        <w:t>df_complete_all_full.xlsx and df_split_actions.xlsx align by index_df.</w:t>
      </w:r>
    </w:p>
    <w:p>
      <w:pPr>
        <w:pStyle w:val="ListBullet"/>
      </w:pPr>
      <w:r>
        <w:t>analyzed_recommendations_plans_v5.csv is merged into the main dataframe by index_df when new columns exist.</w:t>
      </w:r>
    </w:p>
    <w:p>
      <w:pPr>
        <w:pStyle w:val="ListBullet"/>
      </w:pPr>
      <w:r>
        <w:t>emb_Recomm_rec_cl_4.pt must stay aligned with Recommendation_RAG_Metadata.pt.</w:t>
      </w:r>
    </w:p>
    <w:p>
      <w:pPr>
        <w:pStyle w:val="ListBullet"/>
      </w:pPr>
      <w:r>
        <w:t>Recommendations_World.xlsx records are compared against Frame_Recommendations_English.xlsx rows using texto_merged as semantic reference text.</w:t>
      </w:r>
    </w:p>
    <w:p>
      <w:pPr>
        <w:pStyle w:val="ListBullet"/>
      </w:pPr>
      <w:r>
        <w:t>Recommendation datasets may contain repeated rows because a recommendation can have multiple attributes; Tabs 5 and 6 show both row counts and unique recommendation counts.</w:t>
      </w:r>
    </w:p>
    <w:p>
      <w:pPr>
        <w:pStyle w:val="Heading1"/>
      </w:pPr>
      <w:r>
        <w:t>4. Main transformations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cantSplit/>
          <w:tblHeader w:val="true"/>
        </w:trPr>
        <w:tc>
          <w:tcPr>
            <w:tcW w:type="dxa" w:w="2880"/>
            <w:vAlign w:val="top"/>
            <w:shd w:fill="002F6C"/>
          </w:tcPr>
          <w:p>
            <w:pPr>
              <w:spacing w:after="60"/>
            </w:pPr>
            <w:r/>
            <w:r>
              <w:rPr>
                <w:b/>
                <w:color w:val="FFFFFF"/>
              </w:rPr>
              <w:t>Transformation</w:t>
            </w:r>
          </w:p>
        </w:tc>
        <w:tc>
          <w:tcPr>
            <w:tcW w:type="dxa" w:w="6912"/>
            <w:vAlign w:val="top"/>
            <w:shd w:fill="002F6C"/>
          </w:tcPr>
          <w:p>
            <w:pPr>
              <w:spacing w:after="60"/>
            </w:pPr>
            <w:r/>
            <w:r>
              <w:rPr>
                <w:b/>
                <w:color w:val="FFFFFF"/>
              </w:rPr>
              <w:t>Details</w:t>
            </w:r>
          </w:p>
        </w:tc>
      </w:tr>
      <w:tr>
        <w:trPr>
          <w:cantSplit/>
        </w:trPr>
        <w:tc>
          <w:tcPr>
            <w:tcW w:type="dxa" w:w="2880"/>
            <w:vAlign w:val="top"/>
          </w:tcPr>
          <w:p>
            <w:pPr>
              <w:spacing w:after="60"/>
            </w:pPr>
            <w:r/>
            <w:r>
              <w:rPr>
                <w:b w:val="0"/>
              </w:rPr>
              <w:t>Column normalization</w:t>
            </w:r>
          </w:p>
        </w:tc>
        <w:tc>
          <w:tcPr>
            <w:tcW w:type="dxa" w:w="6912"/>
            <w:vAlign w:val="top"/>
          </w:tcPr>
          <w:p>
            <w:pPr>
              <w:spacing w:after="60"/>
            </w:pPr>
            <w:r/>
            <w:r>
              <w:rPr>
                <w:b w:val="0"/>
              </w:rPr>
              <w:t>load_data replaces spaces and dots with underscores.</w:t>
            </w:r>
          </w:p>
        </w:tc>
      </w:tr>
      <w:tr>
        <w:trPr>
          <w:cantSplit/>
        </w:trPr>
        <w:tc>
          <w:tcPr>
            <w:tcW w:type="dxa" w:w="2880"/>
            <w:vAlign w:val="top"/>
          </w:tcPr>
          <w:p>
            <w:pPr>
              <w:spacing w:after="60"/>
            </w:pPr>
            <w:r/>
            <w:r>
              <w:rPr>
                <w:b w:val="0"/>
              </w:rPr>
              <w:t>Years</w:t>
            </w:r>
          </w:p>
        </w:tc>
        <w:tc>
          <w:tcPr>
            <w:tcW w:type="dxa" w:w="6912"/>
            <w:vAlign w:val="top"/>
          </w:tcPr>
          <w:p>
            <w:pPr>
              <w:spacing w:after="60"/>
            </w:pPr>
            <w:r/>
            <w:r>
              <w:rPr>
                <w:b w:val="0"/>
              </w:rPr>
              <w:t>Recommendation_date and Recommendation date are parsed with pandas; years before 2018 in analyzed_df are forced to 2018.</w:t>
            </w:r>
          </w:p>
        </w:tc>
      </w:tr>
      <w:tr>
        <w:trPr>
          <w:cantSplit/>
        </w:trPr>
        <w:tc>
          <w:tcPr>
            <w:tcW w:type="dxa" w:w="2880"/>
            <w:vAlign w:val="top"/>
          </w:tcPr>
          <w:p>
            <w:pPr>
              <w:spacing w:after="60"/>
            </w:pPr>
            <w:r/>
            <w:r>
              <w:rPr>
                <w:b w:val="0"/>
              </w:rPr>
              <w:t>FAISS</w:t>
            </w:r>
          </w:p>
        </w:tc>
        <w:tc>
          <w:tcPr>
            <w:tcW w:type="dxa" w:w="6912"/>
            <w:vAlign w:val="top"/>
          </w:tcPr>
          <w:p>
            <w:pPr>
              <w:spacing w:after="60"/>
            </w:pPr>
            <w:r/>
            <w:r>
              <w:rPr>
                <w:b w:val="0"/>
              </w:rPr>
              <w:t>A recommendation FAISS index is built at startup. Tab 4 rebuilds an IndexFlatIP per large-document query using session-cached chunk embeddings.</w:t>
            </w:r>
          </w:p>
        </w:tc>
      </w:tr>
      <w:tr>
        <w:trPr>
          <w:cantSplit/>
        </w:trPr>
        <w:tc>
          <w:tcPr>
            <w:tcW w:type="dxa" w:w="2880"/>
            <w:vAlign w:val="top"/>
          </w:tcPr>
          <w:p>
            <w:pPr>
              <w:spacing w:after="60"/>
            </w:pPr>
            <w:r/>
            <w:r>
              <w:rPr>
                <w:b w:val="0"/>
              </w:rPr>
              <w:t>Transversal scoring</w:t>
            </w:r>
          </w:p>
        </w:tc>
        <w:tc>
          <w:tcPr>
            <w:tcW w:type="dxa" w:w="6912"/>
            <w:vAlign w:val="top"/>
          </w:tcPr>
          <w:p>
            <w:pPr>
              <w:spacing w:after="60"/>
            </w:pPr>
            <w:r/>
            <w:r>
              <w:rPr>
                <w:b w:val="0"/>
              </w:rPr>
              <w:t>Configured themes bypass A-E and use A=objective/product/activity and B=budget/resources. Yes=A+B, Partial=A or B, No=neither.</w:t>
            </w:r>
          </w:p>
        </w:tc>
      </w:tr>
      <w:tr>
        <w:trPr>
          <w:cantSplit/>
        </w:trPr>
        <w:tc>
          <w:tcPr>
            <w:tcW w:type="dxa" w:w="2880"/>
            <w:vAlign w:val="top"/>
          </w:tcPr>
          <w:p>
            <w:pPr>
              <w:spacing w:after="60"/>
            </w:pPr>
            <w:r/>
            <w:r>
              <w:rPr>
                <w:b w:val="0"/>
              </w:rPr>
              <w:t>Classification</w:t>
            </w:r>
          </w:p>
        </w:tc>
        <w:tc>
          <w:tcPr>
            <w:tcW w:type="dxa" w:w="6912"/>
            <w:vAlign w:val="top"/>
          </w:tcPr>
          <w:p>
            <w:pPr>
              <w:spacing w:after="60"/>
            </w:pPr>
            <w:r/>
            <w:r>
              <w:rPr>
                <w:b w:val="0"/>
              </w:rPr>
              <w:t>Embeddings are normalized and compared with numpy cosine similarity. Base assignment uses top 3; optional LLM verification reranks top 10; secondary dimensions/subdimensions require similarity &gt;=0.60.</w:t>
            </w:r>
          </w:p>
        </w:tc>
      </w:tr>
      <w:tr>
        <w:trPr>
          <w:cantSplit/>
        </w:trPr>
        <w:tc>
          <w:tcPr>
            <w:tcW w:type="dxa" w:w="2880"/>
            <w:vAlign w:val="top"/>
          </w:tcPr>
          <w:p>
            <w:pPr>
              <w:spacing w:after="60"/>
            </w:pPr>
            <w:r/>
            <w:r>
              <w:rPr>
                <w:b w:val="0"/>
              </w:rPr>
              <w:t>Exports</w:t>
            </w:r>
          </w:p>
        </w:tc>
        <w:tc>
          <w:tcPr>
            <w:tcW w:type="dxa" w:w="6912"/>
            <w:vAlign w:val="top"/>
          </w:tcPr>
          <w:p>
            <w:pPr>
              <w:spacing w:after="60"/>
            </w:pPr>
            <w:r/>
            <w:r>
              <w:rPr>
                <w:b w:val="0"/>
              </w:rPr>
              <w:t>Results are written to XLSX and ZIP files with stable column ordering.</w:t>
            </w:r>
          </w:p>
        </w:tc>
      </w:tr>
    </w:tbl>
    <w:p/>
    <w:p>
      <w:pPr>
        <w:pStyle w:val="Heading1"/>
      </w:pPr>
      <w:r>
        <w:t>5. Minimum fields by workflow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cantSplit/>
          <w:tblHeader w:val="true"/>
        </w:trPr>
        <w:tc>
          <w:tcPr>
            <w:tcW w:type="dxa" w:w="2880"/>
            <w:vAlign w:val="top"/>
            <w:shd w:fill="002F6C"/>
          </w:tcPr>
          <w:p>
            <w:pPr>
              <w:spacing w:after="60"/>
            </w:pPr>
            <w:r/>
            <w:r>
              <w:rPr>
                <w:b/>
                <w:color w:val="FFFFFF"/>
              </w:rPr>
              <w:t>Workflow</w:t>
            </w:r>
          </w:p>
        </w:tc>
        <w:tc>
          <w:tcPr>
            <w:tcW w:type="dxa" w:w="6912"/>
            <w:vAlign w:val="top"/>
            <w:shd w:fill="002F6C"/>
          </w:tcPr>
          <w:p>
            <w:pPr>
              <w:spacing w:after="60"/>
            </w:pPr>
            <w:r/>
            <w:r>
              <w:rPr>
                <w:b/>
                <w:color w:val="FFFFFF"/>
              </w:rPr>
              <w:t>Minimum required fields</w:t>
            </w:r>
          </w:p>
        </w:tc>
      </w:tr>
      <w:tr>
        <w:trPr>
          <w:cantSplit/>
        </w:trPr>
        <w:tc>
          <w:tcPr>
            <w:tcW w:type="dxa" w:w="2880"/>
            <w:vAlign w:val="top"/>
          </w:tcPr>
          <w:p>
            <w:pPr>
              <w:spacing w:after="60"/>
            </w:pPr>
            <w:r/>
            <w:r>
              <w:rPr>
                <w:b w:val="0"/>
              </w:rPr>
              <w:t>Tab 1 appraisal</w:t>
            </w:r>
          </w:p>
        </w:tc>
        <w:tc>
          <w:tcPr>
            <w:tcW w:type="dxa" w:w="6912"/>
            <w:vAlign w:val="top"/>
          </w:tcPr>
          <w:p>
            <w:pPr>
              <w:spacing w:after="60"/>
            </w:pPr>
            <w:r/>
            <w:r>
              <w:rPr>
                <w:b w:val="0"/>
              </w:rPr>
              <w:t>Appraisal Checklist: Pregunta_Realizada; Tema recommended. Transversal questions are recognized by in-code aliases.</w:t>
            </w:r>
          </w:p>
        </w:tc>
      </w:tr>
      <w:tr>
        <w:trPr>
          <w:cantSplit/>
        </w:trPr>
        <w:tc>
          <w:tcPr>
            <w:tcW w:type="dxa" w:w="2880"/>
            <w:vAlign w:val="top"/>
          </w:tcPr>
          <w:p>
            <w:pPr>
              <w:spacing w:after="60"/>
            </w:pPr>
            <w:r/>
            <w:r>
              <w:rPr>
                <w:b w:val="0"/>
              </w:rPr>
              <w:t>Tab 2 attributes</w:t>
            </w:r>
          </w:p>
        </w:tc>
        <w:tc>
          <w:tcPr>
            <w:tcW w:type="dxa" w:w="6912"/>
            <w:vAlign w:val="top"/>
          </w:tcPr>
          <w:p>
            <w:pPr>
              <w:spacing w:after="60"/>
            </w:pPr>
            <w:r/>
            <w:r>
              <w:rPr>
                <w:b w:val="0"/>
              </w:rPr>
              <w:t>Rubricas_6ago2025 active sheets with Indicador, Dimensión, and performance-level columns.</w:t>
            </w:r>
          </w:p>
        </w:tc>
      </w:tr>
      <w:tr>
        <w:trPr>
          <w:cantSplit/>
        </w:trPr>
        <w:tc>
          <w:tcPr>
            <w:tcW w:type="dxa" w:w="2880"/>
            <w:vAlign w:val="top"/>
          </w:tcPr>
          <w:p>
            <w:pPr>
              <w:spacing w:after="60"/>
            </w:pPr>
            <w:r/>
            <w:r>
              <w:rPr>
                <w:b w:val="0"/>
              </w:rPr>
              <w:t>Tab 3 sustainability</w:t>
            </w:r>
          </w:p>
        </w:tc>
        <w:tc>
          <w:tcPr>
            <w:tcW w:type="dxa" w:w="6912"/>
            <w:vAlign w:val="top"/>
          </w:tcPr>
          <w:p>
            <w:pPr>
              <w:spacing w:after="60"/>
            </w:pPr>
            <w:r/>
            <w:r>
              <w:rPr>
                <w:b w:val="0"/>
              </w:rPr>
              <w:t>Active rubric fields for dimension, criterion, indicator, and levels from sheet rubric.</w:t>
            </w:r>
          </w:p>
        </w:tc>
      </w:tr>
      <w:tr>
        <w:trPr>
          <w:cantSplit/>
        </w:trPr>
        <w:tc>
          <w:tcPr>
            <w:tcW w:type="dxa" w:w="2880"/>
            <w:vAlign w:val="top"/>
          </w:tcPr>
          <w:p>
            <w:pPr>
              <w:spacing w:after="60"/>
            </w:pPr>
            <w:r/>
            <w:r>
              <w:rPr>
                <w:b w:val="0"/>
              </w:rPr>
              <w:t>Tabs 5 and 6 classification</w:t>
            </w:r>
          </w:p>
        </w:tc>
        <w:tc>
          <w:tcPr>
            <w:tcW w:type="dxa" w:w="6912"/>
            <w:vAlign w:val="top"/>
          </w:tcPr>
          <w:p>
            <w:pPr>
              <w:spacing w:after="60"/>
            </w:pPr>
            <w:r/>
            <w:r>
              <w:rPr>
                <w:b w:val="0"/>
              </w:rPr>
              <w:t>Recommendation file: Recommendation description. Frame: texto_merged, dimension, subdim.</w:t>
            </w:r>
          </w:p>
        </w:tc>
      </w:tr>
      <w:tr>
        <w:trPr>
          <w:cantSplit/>
        </w:trPr>
        <w:tc>
          <w:tcPr>
            <w:tcW w:type="dxa" w:w="2880"/>
            <w:vAlign w:val="top"/>
          </w:tcPr>
          <w:p>
            <w:pPr>
              <w:spacing w:after="60"/>
            </w:pPr>
            <w:r/>
            <w:r>
              <w:rPr>
                <w:b w:val="0"/>
              </w:rPr>
              <w:t>Deep analysis</w:t>
            </w:r>
          </w:p>
        </w:tc>
        <w:tc>
          <w:tcPr>
            <w:tcW w:type="dxa" w:w="6912"/>
            <w:vAlign w:val="top"/>
          </w:tcPr>
          <w:p>
            <w:pPr>
              <w:spacing w:after="60"/>
            </w:pPr>
            <w:r/>
            <w:r>
              <w:rPr>
                <w:b w:val="0"/>
              </w:rPr>
              <w:t>Recommendation description and Action plan; Comments improves analysis when present.</w:t>
            </w:r>
          </w:p>
        </w:tc>
      </w:tr>
      <w:tr>
        <w:trPr>
          <w:cantSplit/>
        </w:trPr>
        <w:tc>
          <w:tcPr>
            <w:tcW w:type="dxa" w:w="2880"/>
            <w:vAlign w:val="top"/>
          </w:tcPr>
          <w:p>
            <w:pPr>
              <w:spacing w:after="60"/>
            </w:pPr>
            <w:r/>
            <w:r>
              <w:rPr>
                <w:b w:val="0"/>
              </w:rPr>
              <w:t>Executive summary</w:t>
            </w:r>
          </w:p>
        </w:tc>
        <w:tc>
          <w:tcPr>
            <w:tcW w:type="dxa" w:w="6912"/>
            <w:vAlign w:val="top"/>
          </w:tcPr>
          <w:p>
            <w:pPr>
              <w:spacing w:after="60"/>
            </w:pPr>
            <w:r/>
            <w:r>
              <w:rPr>
                <w:b w:val="0"/>
              </w:rPr>
              <w:t>Recommendation description; Management response, Comments, and Action plan are used when available.</w:t>
            </w:r>
          </w:p>
        </w:tc>
      </w:tr>
    </w:tbl>
    <w:p/>
    <w:p>
      <w:pPr>
        <w:pStyle w:val="Heading1"/>
      </w:pPr>
      <w:r>
        <w:t>6. Backups and data refresh</w:t>
      </w:r>
    </w:p>
    <w:p>
      <w:pPr>
        <w:pStyle w:val="ListBullet"/>
      </w:pPr>
      <w:r>
        <w:t>Keep a dated copy of each Excel, CSV, tensor, and cache before replacing it.</w:t>
      </w:r>
    </w:p>
    <w:p>
      <w:pPr>
        <w:pStyle w:val="ListBullet"/>
      </w:pPr>
      <w:r>
        <w:t>After replacing data files, restart the app or clear Streamlit cache.</w:t>
      </w:r>
    </w:p>
    <w:p>
      <w:pPr>
        <w:pStyle w:val="ListBullet"/>
      </w:pPr>
      <w:r>
        <w:t>If embeddings are regenerated, regenerate aligned metadata in the same run.</w:t>
      </w:r>
    </w:p>
    <w:p>
      <w:pPr>
        <w:pStyle w:val="ListBullet"/>
      </w:pPr>
      <w:r>
        <w:t>Validate Tabs 5 and 6 with a small sample when either Recommendations_World.xlsx or Frame_Recommendations_English.xlsx changes schema.</w:t>
      </w:r>
    </w:p>
    <w:p>
      <w:pPr>
        <w:pStyle w:val="ListBullet"/>
      </w:pPr>
      <w:r>
        <w:t>Do not manually edit embeddings_cache.pkl or analysis_cache.pkl; delete them with the app stopped if corruption is suspected.</w:t>
      </w:r>
    </w:p>
    <w:p>
      <w:pPr>
        <w:pStyle w:val="Heading1"/>
      </w:pPr>
      <w:r>
        <w:t>7. GPT assistant data and rubrics</w:t>
      </w:r>
    </w:p>
    <w:p>
      <w:r>
        <w:t>The GPT backend is equally file-based: rubrics are read from the Docker image filesystem at startup. There is no database and no persistent storage of documents or results.</w:t>
      </w:r>
    </w:p>
    <w:p>
      <w:pPr>
        <w:pStyle w:val="Heading2"/>
      </w:pPr>
      <w:r>
        <w:t>7.1 Rubrics consumed by the backend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cantSplit/>
          <w:tblHeader w:val="true"/>
        </w:trPr>
        <w:tc>
          <w:tcPr>
            <w:tcW w:type="dxa" w:w="3312"/>
            <w:vAlign w:val="top"/>
            <w:shd w:fill="002F6C"/>
          </w:tcPr>
          <w:p>
            <w:pPr>
              <w:spacing w:after="60"/>
            </w:pPr>
            <w:r/>
            <w:r>
              <w:rPr>
                <w:b/>
                <w:color w:val="FFFFFF"/>
              </w:rPr>
              <w:t>File</w:t>
            </w:r>
          </w:p>
        </w:tc>
        <w:tc>
          <w:tcPr>
            <w:tcW w:type="dxa" w:w="2448"/>
            <w:vAlign w:val="top"/>
            <w:shd w:fill="002F6C"/>
          </w:tcPr>
          <w:p>
            <w:pPr>
              <w:spacing w:after="60"/>
            </w:pPr>
            <w:r/>
            <w:r>
              <w:rPr>
                <w:b/>
                <w:color w:val="FFFFFF"/>
              </w:rPr>
              <w:t>Consuming engine</w:t>
            </w:r>
          </w:p>
        </w:tc>
        <w:tc>
          <w:tcPr>
            <w:tcW w:type="dxa" w:w="4032"/>
            <w:vAlign w:val="top"/>
            <w:shd w:fill="002F6C"/>
          </w:tcPr>
          <w:p>
            <w:pPr>
              <w:spacing w:after="60"/>
            </w:pPr>
            <w:r/>
            <w:r>
              <w:rPr>
                <w:b/>
                <w:color w:val="FFFFFF"/>
              </w:rPr>
              <w:t>Contents</w:t>
            </w:r>
          </w:p>
        </w:tc>
      </w:tr>
      <w:tr>
        <w:trPr>
          <w:cantSplit/>
        </w:trPr>
        <w:tc>
          <w:tcPr>
            <w:tcW w:type="dxa" w:w="3312"/>
            <w:vAlign w:val="top"/>
          </w:tcPr>
          <w:p>
            <w:pPr>
              <w:spacing w:after="60"/>
            </w:pPr>
            <w:r/>
            <w:r>
              <w:rPr>
                <w:b w:val="0"/>
              </w:rPr>
              <w:t>Rubrica_Tab1_Detallada_Full_v3.xlsx</w:t>
            </w:r>
          </w:p>
        </w:tc>
        <w:tc>
          <w:tcPr>
            <w:tcW w:type="dxa" w:w="2448"/>
            <w:vAlign w:val="top"/>
          </w:tcPr>
          <w:p>
            <w:pPr>
              <w:spacing w:after="60"/>
            </w:pPr>
            <w:r/>
            <w:r>
              <w:rPr>
                <w:b w:val="0"/>
              </w:rPr>
              <w:t>tab1_v3_core.py</w:t>
            </w:r>
          </w:p>
        </w:tc>
        <w:tc>
          <w:tcPr>
            <w:tcW w:type="dxa" w:w="4032"/>
            <w:vAlign w:val="top"/>
          </w:tcPr>
          <w:p>
            <w:pPr>
              <w:spacing w:after="60"/>
            </w:pPr>
            <w:r/>
            <w:r>
              <w:rPr>
                <w:b w:val="0"/>
              </w:rPr>
              <w:t>76 preliminary appraisal criteria across 5 sections, subsections 1.1 to 5.2, with per-criterion subjectivity metadata.</w:t>
            </w:r>
          </w:p>
        </w:tc>
      </w:tr>
      <w:tr>
        <w:trPr>
          <w:cantSplit/>
        </w:trPr>
        <w:tc>
          <w:tcPr>
            <w:tcW w:type="dxa" w:w="3312"/>
            <w:vAlign w:val="top"/>
          </w:tcPr>
          <w:p>
            <w:pPr>
              <w:spacing w:after="60"/>
            </w:pPr>
            <w:r/>
            <w:r>
              <w:rPr>
                <w:b w:val="0"/>
              </w:rPr>
              <w:t>Rubricas_6ago2025.xlsx</w:t>
            </w:r>
          </w:p>
        </w:tc>
        <w:tc>
          <w:tcPr>
            <w:tcW w:type="dxa" w:w="2448"/>
            <w:vAlign w:val="top"/>
          </w:tcPr>
          <w:p>
            <w:pPr>
              <w:spacing w:after="60"/>
            </w:pPr>
            <w:r/>
            <w:r>
              <w:rPr>
                <w:b w:val="0"/>
              </w:rPr>
              <w:t>tab2_core.py</w:t>
            </w:r>
          </w:p>
        </w:tc>
        <w:tc>
          <w:tcPr>
            <w:tcW w:type="dxa" w:w="4032"/>
            <w:vAlign w:val="top"/>
          </w:tcPr>
          <w:p>
            <w:pPr>
              <w:spacing w:after="60"/>
            </w:pPr>
            <w:r/>
            <w:r>
              <w:rPr>
                <w:b w:val="0"/>
              </w:rPr>
              <w:t>Three rubric sheets: rubric_parteval (participatory methods), rubric_gender_ (gender), rubric_TJ_TJ (modern just transition).</w:t>
            </w:r>
          </w:p>
        </w:tc>
      </w:tr>
      <w:tr>
        <w:trPr>
          <w:cantSplit/>
        </w:trPr>
        <w:tc>
          <w:tcPr>
            <w:tcW w:type="dxa" w:w="3312"/>
            <w:vAlign w:val="top"/>
          </w:tcPr>
          <w:p>
            <w:pPr>
              <w:spacing w:after="60"/>
            </w:pPr>
            <w:r/>
            <w:r>
              <w:rPr>
                <w:b w:val="0"/>
              </w:rPr>
              <w:t>Evaluación de sostenibilidad del proyecto_rubric_9feb26.xlsx</w:t>
            </w:r>
          </w:p>
        </w:tc>
        <w:tc>
          <w:tcPr>
            <w:tcW w:type="dxa" w:w="2448"/>
            <w:vAlign w:val="top"/>
          </w:tcPr>
          <w:p>
            <w:pPr>
              <w:spacing w:after="60"/>
            </w:pPr>
            <w:r/>
            <w:r>
              <w:rPr>
                <w:b w:val="0"/>
              </w:rPr>
              <w:t>sustainability_core.py</w:t>
            </w:r>
          </w:p>
        </w:tc>
        <w:tc>
          <w:tcPr>
            <w:tcW w:type="dxa" w:w="4032"/>
            <w:vAlign w:val="top"/>
          </w:tcPr>
          <w:p>
            <w:pPr>
              <w:spacing w:after="60"/>
            </w:pPr>
            <w:r/>
            <w:r>
              <w:rPr>
                <w:b w:val="0"/>
              </w:rPr>
              <w:t>28 indicators across three project-cycle dimensions: Design (6), Implementation (10), Pre-Closure (12).</w:t>
            </w:r>
          </w:p>
        </w:tc>
      </w:tr>
    </w:tbl>
    <w:p/>
    <w:p>
      <w:r>
        <w:t>sustainability_core.py resolves its rubric through an accent-tolerant glob, because the encoding of the accented character varies across filesystems. Any replacement file must preserve that name pattern.</w:t>
      </w:r>
    </w:p>
    <w:p>
      <w:pPr>
        <w:pStyle w:val="Heading2"/>
      </w:pPr>
      <w:r>
        <w:t>7.2 Job state model</w:t>
      </w:r>
    </w:p>
    <w:p>
      <w:r>
        <w:t>gpt_action_api.py keeps an in-memory JOBS dictionary, serialised by a threading.Lock. Each entry represents one evaluation in flight or finished.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cantSplit/>
          <w:tblHeader w:val="true"/>
        </w:trPr>
        <w:tc>
          <w:tcPr>
            <w:tcW w:type="dxa" w:w="2304"/>
            <w:vAlign w:val="top"/>
            <w:shd w:fill="002F6C"/>
          </w:tcPr>
          <w:p>
            <w:pPr>
              <w:spacing w:after="60"/>
            </w:pPr>
            <w:r/>
            <w:r>
              <w:rPr>
                <w:b/>
                <w:color w:val="FFFFFF"/>
              </w:rPr>
              <w:t>Field</w:t>
            </w:r>
          </w:p>
        </w:tc>
        <w:tc>
          <w:tcPr>
            <w:tcW w:type="dxa" w:w="7488"/>
            <w:vAlign w:val="top"/>
            <w:shd w:fill="002F6C"/>
          </w:tcPr>
          <w:p>
            <w:pPr>
              <w:spacing w:after="60"/>
            </w:pPr>
            <w:r/>
            <w:r>
              <w:rPr>
                <w:b/>
                <w:color w:val="FFFFFF"/>
              </w:rPr>
              <w:t>Contents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60"/>
            </w:pPr>
            <w:r/>
            <w:r>
              <w:rPr>
                <w:b w:val="0"/>
              </w:rPr>
              <w:t>job_id</w:t>
            </w:r>
          </w:p>
        </w:tc>
        <w:tc>
          <w:tcPr>
            <w:tcW w:type="dxa" w:w="7488"/>
            <w:vAlign w:val="top"/>
          </w:tcPr>
          <w:p>
            <w:pPr>
              <w:spacing w:after="60"/>
            </w:pPr>
            <w:r/>
            <w:r>
              <w:rPr>
                <w:b w:val="0"/>
              </w:rPr>
              <w:t>Identifier generated on job creation; the dictionary key.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60"/>
            </w:pPr>
            <w:r/>
            <w:r>
              <w:rPr>
                <w:b w:val="0"/>
              </w:rPr>
              <w:t>status</w:t>
            </w:r>
          </w:p>
        </w:tc>
        <w:tc>
          <w:tcPr>
            <w:tcW w:type="dxa" w:w="7488"/>
            <w:vAlign w:val="top"/>
          </w:tcPr>
          <w:p>
            <w:pPr>
              <w:spacing w:after="60"/>
            </w:pPr>
            <w:r/>
            <w:r>
              <w:rPr>
                <w:b w:val="0"/>
              </w:rPr>
              <w:t>queued, running, succeeded, or failed.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60"/>
            </w:pPr>
            <w:r/>
            <w:r>
              <w:rPr>
                <w:b w:val="0"/>
              </w:rPr>
              <w:t>progress</w:t>
            </w:r>
          </w:p>
        </w:tc>
        <w:tc>
          <w:tcPr>
            <w:tcW w:type="dxa" w:w="7488"/>
            <w:vAlign w:val="top"/>
          </w:tcPr>
          <w:p>
            <w:pPr>
              <w:spacing w:after="60"/>
            </w:pPr>
            <w:r/>
            <w:r>
              <w:rPr>
                <w:b w:val="0"/>
              </w:rPr>
              <w:t>Progress reported by the engine during evaluation, when available.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60"/>
            </w:pPr>
            <w:r/>
            <w:r>
              <w:rPr>
                <w:b w:val="0"/>
              </w:rPr>
              <w:t>result</w:t>
            </w:r>
          </w:p>
        </w:tc>
        <w:tc>
          <w:tcPr>
            <w:tcW w:type="dxa" w:w="7488"/>
            <w:vAlign w:val="top"/>
          </w:tcPr>
          <w:p>
            <w:pPr>
              <w:spacing w:after="60"/>
            </w:pPr>
            <w:r/>
            <w:r>
              <w:rPr>
                <w:b w:val="0"/>
              </w:rPr>
              <w:t>Structured summary plus base64 XLSX, present only when status is succeeded.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60"/>
            </w:pPr>
            <w:r/>
            <w:r>
              <w:rPr>
                <w:b w:val="0"/>
              </w:rPr>
              <w:t>error</w:t>
            </w:r>
          </w:p>
        </w:tc>
        <w:tc>
          <w:tcPr>
            <w:tcW w:type="dxa" w:w="7488"/>
            <w:vAlign w:val="top"/>
          </w:tcPr>
          <w:p>
            <w:pPr>
              <w:spacing w:after="60"/>
            </w:pPr>
            <w:r/>
            <w:r>
              <w:rPr>
                <w:b w:val="0"/>
              </w:rPr>
              <w:t>Failure message, present only when status is failed.</w:t>
            </w:r>
          </w:p>
        </w:tc>
      </w:tr>
    </w:tbl>
    <w:p/>
    <w:p>
      <w:r>
        <w:t>This state is volatile by design: a restart or redeploy erases it entirely. It is not a historical record and must not be used for audit. The auditable record of an evaluation is the XLSX the user downloads.</w:t>
      </w:r>
    </w:p>
    <w:p>
      <w:pPr>
        <w:pStyle w:val="Heading2"/>
      </w:pPr>
      <w:r>
        <w:t>7.3 Updating a rubric in the backend</w:t>
      </w:r>
    </w:p>
    <w:p>
      <w:pPr>
        <w:ind w:left="360" w:hanging="360"/>
      </w:pPr>
      <w:r>
        <w:t>1. Replace the XLSX in the repository, preserving the filename and the column and sheet structure.</w:t>
      </w:r>
    </w:p>
    <w:p>
      <w:pPr>
        <w:ind w:left="360" w:hanging="360"/>
      </w:pPr>
      <w:r>
        <w:t>2. Verify loading locally by running the backend and launching a small scoped test evaluation.</w:t>
      </w:r>
    </w:p>
    <w:p>
      <w:pPr>
        <w:ind w:left="360" w:hanging="360"/>
      </w:pPr>
      <w:r>
        <w:t>3. Push to the main branch: Render rebuilds the image and redeploys automatically.</w:t>
      </w:r>
    </w:p>
    <w:p>
      <w:pPr>
        <w:ind w:left="360" w:hanging="360"/>
      </w:pPr>
      <w:r>
        <w:t>4. Confirm with GET /health that the service is back, and with a short evaluation that the new rubric applies.</w:t>
      </w:r>
    </w:p>
    <w:p>
      <w:r>
        <w:t>Uploading the file to the server is not enough: the rubric is part of the Docker image, so any change requires a rebuild and redeploy.</w:t>
      </w:r>
    </w:p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002F6C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0072CE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333333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002F6C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