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CONFIGURATION AND SECURITY DOCUMENTATION</w:t>
      </w:r>
    </w:p>
    <w:p>
      <w:pPr>
        <w:jc w:val="center"/>
      </w:pPr>
      <w:r>
        <w:rPr>
          <w:b/>
          <w:color w:val="002F6C"/>
          <w:sz w:val="24"/>
        </w:rPr>
        <w:t>Project Performance Toolkit</w:t>
      </w:r>
    </w:p>
    <w:p>
      <w:pPr>
        <w:jc w:val="center"/>
      </w:pPr>
      <w:r>
        <w:t>Variables, secrets, access, and data protection</w:t>
        <w:br/>
        <w:t>Technical source: oli_v6_deploy.py + gpt_action_api.py</w:t>
        <w:br/>
        <w:t>Updated: July 15, 2026</w:t>
      </w:r>
    </w:p>
    <w:p/>
    <w:p>
      <w:pPr>
        <w:pStyle w:val="Heading1"/>
      </w:pPr>
      <w:r>
        <w:t>1. Required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9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Expected value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Local command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streamlit run oli_v6_deploy.py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AI variable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 available in the process environment.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 mode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STREAMLIT_ENV=production when file paths should come from st.secrets.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Working directory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Directory containing required Excel, CSV, and .pt files unless production secrets provide paths.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Installed from requirements.txt.</w:t>
            </w:r>
          </w:p>
        </w:tc>
      </w:tr>
    </w:tbl>
    <w:p/>
    <w:p>
      <w:pPr>
        <w:pStyle w:val="Heading1"/>
      </w:pPr>
      <w:r>
        <w:t>2. Secrets and paths</w:t>
      </w:r>
    </w:p>
    <w:p>
      <w:r>
        <w:t>OPENAI_API_KEY is read through os.getenv. Data paths are read from st.secrets only when STREAMLIT_ENV=production.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9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When used</w:t>
            </w:r>
          </w:p>
        </w:tc>
        <w:tc>
          <w:tcPr>
            <w:tcW w:type="dxa" w:w="432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Expected content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df_complete_all_full.xlsx.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df_raw_path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df_split_actions.xlsx.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emb_Recomm_rec_cl_4.pt.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structured_embeddings_path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Production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Recommendation_RAG_Metadata.pt.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analyzed_recommendations_path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Optional production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analyzed_recommendations_plans_v5.csv.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lessons_embeddings_path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Inactive helper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emb_LL_ll_cl_4.pt if lessons are reconnected.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structured_lessons_path</w:t>
            </w:r>
          </w:p>
        </w:tc>
        <w:tc>
          <w:tcPr>
            <w:tcW w:type="dxa" w:w="25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Inactive helper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Path to lessons_metadata.pt if lessons are reconnected.</w:t>
            </w:r>
          </w:p>
        </w:tc>
      </w:tr>
    </w:tbl>
    <w:p/>
    <w:p>
      <w:pPr>
        <w:pStyle w:val="Heading1"/>
      </w:pPr>
      <w:r>
        <w:t>3. Access control</w:t>
      </w:r>
    </w:p>
    <w:p>
      <w:r>
        <w:t>The app does not implement users, roles, passwords, per-feature permissions, audit logs, tenant isolation, upload scanning, or secret redaction. Those controls must be provided by the hosting environment, institutional network, proxy, or equivalent access layer.</w:t>
      </w:r>
    </w:p>
    <w:p>
      <w:pPr>
        <w:pStyle w:val="ListBullet"/>
      </w:pPr>
      <w:r>
        <w:t>Only authorized ILO users should be able to open the app.</w:t>
      </w:r>
    </w:p>
    <w:p>
      <w:pPr>
        <w:pStyle w:val="ListBullet"/>
      </w:pPr>
      <w:r>
        <w:t>Repository write access and operational data write access should be restricted to technical maintainers.</w:t>
      </w:r>
    </w:p>
    <w:p>
      <w:pPr>
        <w:pStyle w:val="ListBullet"/>
      </w:pPr>
      <w:r>
        <w:t>OPENAI_API_KEY must be visible only to the runtime and authorized administrators.</w:t>
      </w:r>
    </w:p>
    <w:p>
      <w:pPr>
        <w:pStyle w:val="ListBullet"/>
      </w:pPr>
      <w:r>
        <w:t>Users are responsible for protecting any downloads they generate.</w:t>
      </w:r>
    </w:p>
    <w:p>
      <w:pPr>
        <w:pStyle w:val="Heading1"/>
      </w:pPr>
      <w:r>
        <w:t>4. Data security</w:t>
      </w:r>
    </w:p>
    <w:p>
      <w:pPr>
        <w:pStyle w:val="ListBullet"/>
      </w:pPr>
      <w:r>
        <w:t>Uploaded documents are processed in memory and, in extraction flows, through temporary files that are removed when cleanup completes.</w:t>
      </w:r>
    </w:p>
    <w:p>
      <w:pPr>
        <w:pStyle w:val="ListBullet"/>
      </w:pPr>
      <w:r>
        <w:t>Document text, questions, evidence, and prompts can be sent to OpenAI.</w:t>
      </w:r>
    </w:p>
    <w:p>
      <w:pPr>
        <w:pStyle w:val="ListBullet"/>
      </w:pPr>
      <w:r>
        <w:t>st.session_state holds extracted text and results during the active session.</w:t>
      </w:r>
    </w:p>
    <w:p>
      <w:pPr>
        <w:pStyle w:val="ListBullet"/>
      </w:pPr>
      <w:r>
        <w:t>Generated XLSX/ZIP outputs can contain verbatim source text, reasoning, and evidence.</w:t>
      </w:r>
    </w:p>
    <w:p>
      <w:pPr>
        <w:pStyle w:val="ListBullet"/>
      </w:pPr>
      <w:r>
        <w:t>Local pickle caches are not encrypted and are not integrity-checked.</w:t>
      </w:r>
    </w:p>
    <w:p>
      <w:pPr>
        <w:pStyle w:val="ListBullet"/>
      </w:pPr>
      <w:r>
        <w:t>The app does not implement output encryption or retention policy; ILO must define those policies in the runtime environment.</w:t>
      </w:r>
    </w:p>
    <w:p>
      <w:pPr>
        <w:pStyle w:val="Heading2"/>
      </w:pPr>
      <w:r>
        <w:t>4.1 Active cache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44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Operational risk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st.cache_data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Streamlit process memory/cache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May keep older data/rubric loads until cache clear or restart.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4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st.session_state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Stores documents, chunks, and embeddings for the session; same-name file replacement can leave stale state.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Tabs 5 and 6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embeddings_cache.pkl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Persistent local cache, unencrypted and unchecked.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Deep analysis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analysis_cache.pkl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Persistent local cache, unencrypted and unchecked.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SimpleHierarchicalStore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~/document_store/embedding_cache.pkl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Legacy helper cache; not the main Tab 4 mechanism.</w:t>
            </w:r>
          </w:p>
        </w:tc>
      </w:tr>
    </w:tbl>
    <w:p/>
    <w:p>
      <w:pPr>
        <w:pStyle w:val="Heading1"/>
      </w:pPr>
      <w:r>
        <w:t>5. Safe operation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Code value</w:t>
            </w:r>
          </w:p>
        </w:tc>
        <w:tc>
          <w:tcPr>
            <w:tcW w:type="dxa" w:w="432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Impact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global for Tab 1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High concurrency; requires sufficient API limits.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Tab 2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Reduces rate-limit risk for rubric evaluation.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Tab 3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Parallel sustainability criteria processing.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Tab 4 RAG threshold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&gt;100,000 characters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Avoids sending very large full documents on each question.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Token limit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110,000 tokens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Truncates long context before model calls.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Classification batch concept</w:t>
            </w:r>
          </w:p>
        </w:tc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20 texts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Controls embedding generation for unique recommendations.</w:t>
            </w:r>
          </w:p>
        </w:tc>
      </w:tr>
    </w:tbl>
    <w:p/>
    <w:p>
      <w:pPr>
        <w:pStyle w:val="Heading1"/>
      </w:pPr>
      <w:r>
        <w:t>6. Production checklist</w:t>
      </w:r>
    </w:p>
    <w:p>
      <w:pPr>
        <w:pStyle w:val="ListBullet"/>
      </w:pPr>
      <w:r>
        <w:t>Confirm OPENAI_API_KEY exists in the runtime process and account budget is available.</w:t>
      </w:r>
    </w:p>
    <w:p>
      <w:pPr>
        <w:pStyle w:val="ListBullet"/>
      </w:pPr>
      <w:r>
        <w:t>Confirm all required files open with pandas or torch in the production environment.</w:t>
      </w:r>
    </w:p>
    <w:p>
      <w:pPr>
        <w:pStyle w:val="ListBullet"/>
      </w:pPr>
      <w:r>
        <w:t>Configure private access to the app.</w:t>
      </w:r>
    </w:p>
    <w:p>
      <w:pPr>
        <w:pStyle w:val="ListBullet"/>
      </w:pPr>
      <w:r>
        <w:t>Run one non-sensitive test per tab before release.</w:t>
      </w:r>
    </w:p>
    <w:p>
      <w:pPr>
        <w:pStyle w:val="ListBullet"/>
      </w:pPr>
      <w:r>
        <w:t>Verify downloads open and do not expose more information than expected.</w:t>
      </w:r>
    </w:p>
    <w:p>
      <w:pPr>
        <w:pStyle w:val="ListBullet"/>
      </w:pPr>
      <w:r>
        <w:t>Document who may replace data files and who may deploy code.</w:t>
      </w:r>
    </w:p>
    <w:p>
      <w:pPr>
        <w:pStyle w:val="Heading1"/>
      </w:pPr>
      <w:r>
        <w:t>7. Incident response</w:t>
      </w:r>
    </w:p>
    <w:p>
      <w:pPr>
        <w:ind w:left="360" w:hanging="360"/>
      </w:pPr>
      <w:r>
        <w:t>1. Disable external access to the app at the hosting or proxy layer.</w:t>
      </w:r>
    </w:p>
    <w:p>
      <w:pPr>
        <w:ind w:left="360" w:hanging="360"/>
      </w:pPr>
      <w:r>
        <w:t>2. Revoke and rotate OPENAI_API_KEY if exposure is suspected.</w:t>
      </w:r>
    </w:p>
    <w:p>
      <w:pPr>
        <w:ind w:left="360" w:hanging="360"/>
      </w:pPr>
      <w:r>
        <w:t>3. Retain downloads or logs only if internal policy allows it.</w:t>
      </w:r>
    </w:p>
    <w:p>
      <w:pPr>
        <w:ind w:left="360" w:hanging="360"/>
      </w:pPr>
      <w:r>
        <w:t>4. Restore data files from verified backups.</w:t>
      </w:r>
    </w:p>
    <w:p>
      <w:pPr>
        <w:ind w:left="360" w:hanging="360"/>
      </w:pPr>
      <w:r>
        <w:t>5. Reactivate the app after testing Tabs 1 through 6.</w:t>
      </w:r>
    </w:p>
    <w:p>
      <w:pPr>
        <w:pStyle w:val="Heading1"/>
      </w:pPr>
      <w:r>
        <w:t>8. GPT assistant configuration and security</w:t>
      </w:r>
    </w:p>
    <w:p>
      <w:r>
        <w:t>The FastAPI backend serving the three GPTs has its own configuration and access-control model, distinct from the Streamlit app. Unlike oli_v6_deploy.py, this backend does implement authentication.</w:t>
      </w:r>
    </w:p>
    <w:p>
      <w:pPr>
        <w:pStyle w:val="Heading2"/>
      </w:pPr>
      <w:r>
        <w:t>8.1 Backend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403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Where it is set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Authenticates the OpenAI client for every evaluation call.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 dashboard, marked sync:false in render.yaml so it is never committed.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ILO_GPT_ACTION_API_KEY</w:t>
            </w:r>
          </w:p>
        </w:tc>
        <w:tc>
          <w:tcPr>
            <w:tcW w:type="dxa" w:w="403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Expected value of the X-API-Key header; guards every job endpoint.</w:t>
            </w:r>
          </w:p>
        </w:tc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 dashboard, marked sync:false; the same value is loaded into each GPT's Action.</w:t>
            </w:r>
          </w:p>
        </w:tc>
      </w:tr>
    </w:tbl>
    <w:p/>
    <w:p>
      <w:r>
        <w:t>Both variables must exist in the runtime process. render.yaml declares them without values, so Render prompts for them on first deploy and they never reach the repository.</w:t>
      </w:r>
    </w:p>
    <w:p>
      <w:pPr>
        <w:pStyle w:val="Heading2"/>
      </w:pPr>
      <w:r>
        <w:t>8.2 Three layers of access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30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Mechanism</w:t>
            </w:r>
          </w:p>
        </w:tc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What it protects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 access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ChatGPT private link: only link holders can open it, and a ChatGPT account is required.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Who can use the assistant.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API access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X-API-Key header compared against ILO_GPT_ACTION_API_KEY in require_api_key.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Who can launch evaluations against the backend.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 endpoints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/health and /privacy are unauthenticated, required by Render and ChatGPT respectively.</w:t>
            </w:r>
          </w:p>
        </w:tc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They expose no data: only service status and policy text.</w:t>
            </w:r>
          </w:p>
        </w:tc>
      </w:tr>
    </w:tbl>
    <w:p/>
    <w:p>
      <w:pPr>
        <w:pStyle w:val="ListBullet"/>
      </w:pPr>
      <w:r>
        <w:t>Distribution of the GPT links is the effective access control for end users and should be managed like a distribution list.</w:t>
      </w:r>
    </w:p>
    <w:p>
      <w:pPr>
        <w:pStyle w:val="ListBullet"/>
      </w:pPr>
      <w:r>
        <w:t>ILO_GPT_ACTION_API_KEY is a shared secret between the backend and all three Actions; rotating it requires updating all three GPTs.</w:t>
      </w:r>
    </w:p>
    <w:p>
      <w:pPr>
        <w:pStyle w:val="ListBullet"/>
      </w:pPr>
      <w:r>
        <w:t>There are no users, roles, or per-person audit trails: the backend cannot tell who launched an evaluation.</w:t>
      </w:r>
    </w:p>
    <w:p>
      <w:pPr>
        <w:pStyle w:val="Heading2"/>
      </w:pPr>
      <w:r>
        <w:t>8.3 Data security in the GPT workflow</w:t>
      </w:r>
    </w:p>
    <w:p>
      <w:pPr>
        <w:pStyle w:val="ListBullet"/>
      </w:pPr>
      <w:r>
        <w:t>The document is uploaded to OpenAI servers first, inside the ChatGPT conversation, and then downloaded by the backend for processing. Both transfers matter when classifying document sensitivity.</w:t>
      </w:r>
    </w:p>
    <w:p>
      <w:pPr>
        <w:pStyle w:val="ListBullet"/>
      </w:pPr>
      <w:r>
        <w:t>Extracted text and evidence excerpts are sent to the OpenAI API during evaluation.</w:t>
      </w:r>
    </w:p>
    <w:p>
      <w:pPr>
        <w:pStyle w:val="ListBullet"/>
      </w:pPr>
      <w:r>
        <w:t>The backend does not persist the document: it processes and discards it when the job ends.</w:t>
      </w:r>
    </w:p>
    <w:p>
      <w:pPr>
        <w:pStyle w:val="ListBullet"/>
      </w:pPr>
      <w:r>
        <w:t>Results live in process memory until restart; there is no database and no historical record.</w:t>
      </w:r>
    </w:p>
    <w:p>
      <w:pPr>
        <w:pStyle w:val="ListBullet"/>
      </w:pPr>
      <w:r>
        <w:t>The delivered XLSX contains verbatim quotations from the source document and must be handled with the same confidentiality.</w:t>
      </w:r>
    </w:p>
    <w:p>
      <w:pPr>
        <w:pStyle w:val="ListBullet"/>
      </w:pPr>
      <w:r>
        <w:t>The ChatGPT conversation, with the attached document, remains in the user's account: retention depends on that account's settings and ChatGPT plan.</w:t>
      </w:r>
    </w:p>
    <w:p>
      <w:pPr>
        <w:pStyle w:val="Heading2"/>
      </w:pPr>
      <w:r>
        <w:t>8.4 Backend operating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72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518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Impact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tab1_v3_core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High concurrency across 76 criteria, multiplied by the 10 stability runs; requires generous API rate limits on the OpenAI account.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tab2_core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Moderate concurrency, multiplied by the 5 stability runs.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MAX_WORKERS sustainability_core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Moderate concurrency, multiplied by the 5 stability runs.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STABILITY_REPEATS tab1_v3_core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Each criterion is evaluated ten times; a full appraisal issues on the order of 760 model calls. It is the most expensive of the three workflows.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STABILITY_REPEATS, Tab 2 and sustainability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Each criterion is evaluated five times, multiplying cost and duration of those two evaluations by five.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STABILITY_THRESHOLD_PCT tab1_v3_core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80.0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Below that agreement rate across runs, a criterion is flagged unstable and warrants human review.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Model across all three engines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gpt-5-mini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Dominates per-evaluation cost together with the repeat count; tab1_v3 varies reasoning effort by criterion subjectivity.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Render plan</w:t>
            </w:r>
          </w:p>
        </w:tc>
        <w:tc>
          <w:tcPr>
            <w:tcW w:type="dxa" w:w="172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free</w:t>
            </w:r>
          </w:p>
        </w:tc>
        <w:tc>
          <w:tcPr>
            <w:tcW w:type="dxa" w:w="51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The service suspends on inactivity; the first request after suspension pays a cold-start delay.</w:t>
            </w:r>
          </w:p>
        </w:tc>
      </w:tr>
    </w:tbl>
    <w:p/>
    <w:p>
      <w:pPr>
        <w:pStyle w:val="Heading2"/>
      </w:pPr>
      <w:r>
        <w:t>8.5 Backend production checklist</w:t>
      </w:r>
    </w:p>
    <w:p>
      <w:pPr>
        <w:pStyle w:val="ListBullet"/>
      </w:pPr>
      <w:r>
        <w:t>Confirm OPENAI_API_KEY and ILO_GPT_ACTION_API_KEY are set in Render and that the OpenAI account has budget.</w:t>
      </w:r>
    </w:p>
    <w:p>
      <w:pPr>
        <w:pStyle w:val="ListBullet"/>
      </w:pPr>
      <w:r>
        <w:t>Confirm GET /health responds.</w:t>
      </w:r>
    </w:p>
    <w:p>
      <w:pPr>
        <w:pStyle w:val="ListBullet"/>
      </w:pPr>
      <w:r>
        <w:t>Confirm all three rubric files are present in the deployed image.</w:t>
      </w:r>
    </w:p>
    <w:p>
      <w:pPr>
        <w:pStyle w:val="ListBullet"/>
      </w:pPr>
      <w:r>
        <w:t>Run a short evaluation through each of the three GPTs with a non-sensitive document.</w:t>
      </w:r>
    </w:p>
    <w:p>
      <w:pPr>
        <w:pStyle w:val="ListBullet"/>
      </w:pPr>
      <w:r>
        <w:t>Verify each GPT's Action holds the correct key and points at the correct server.</w:t>
      </w:r>
    </w:p>
    <w:p>
      <w:pPr>
        <w:pStyle w:val="ListBullet"/>
      </w:pPr>
      <w:r>
        <w:t>Confirm /privacy responds: ChatGPT requires it to keep a GPT with an Action published.</w:t>
      </w:r>
    </w:p>
    <w:p>
      <w:pPr>
        <w:pStyle w:val="ListBullet"/>
      </w:pPr>
      <w:r>
        <w:t>Document internally who distributes the GPT links and who may rotate the API key.</w:t>
      </w:r>
    </w:p>
    <w:p>
      <w:pPr>
        <w:pStyle w:val="Heading2"/>
      </w:pPr>
      <w:r>
        <w:t>8.6 Incident response for the GPT layer</w:t>
      </w:r>
    </w:p>
    <w:p>
      <w:pPr>
        <w:ind w:left="360" w:hanging="360"/>
      </w:pPr>
      <w:r>
        <w:t>1. On suspected misuse, rotate ILO_GPT_ACTION_API_KEY in Render: this immediately invalidates all three Actions until they are updated.</w:t>
      </w:r>
    </w:p>
    <w:p>
      <w:pPr>
        <w:ind w:left="360" w:hanging="360"/>
      </w:pPr>
      <w:r>
        <w:t>2. On suspected exposure of the OpenAI key, rotate it in the OpenAI dashboard and update it in Render.</w:t>
      </w:r>
    </w:p>
    <w:p>
      <w:pPr>
        <w:ind w:left="360" w:hanging="360"/>
      </w:pPr>
      <w:r>
        <w:t>3. For availability problems, check the Render service status and container logs.</w:t>
      </w:r>
    </w:p>
    <w:p>
      <w:pPr>
        <w:ind w:left="360" w:hanging="360"/>
      </w:pPr>
      <w:r>
        <w:t>4. If a GPT link spread beyond the intended circle, republish the GPT to mint a new link and redistribute it.</w:t>
      </w:r>
    </w:p>
    <w:p>
      <w:pPr>
        <w:ind w:left="360" w:hanging="360"/>
      </w:pPr>
      <w:r>
        <w:t>5. Restore service by redeploying from the main branch and verify with one test evaluation per assistant.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