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color w:val="00DDCC"/>
          <w:sz w:val="56"/>
        </w:rPr>
        <w:t>AEVYRA REFLEX</w:t>
      </w:r>
    </w:p>
    <w:p>
      <w:pPr>
        <w:spacing w:after="40"/>
        <w:jc w:val="center"/>
      </w:pPr>
      <w:r>
        <w:rPr>
          <w:rFonts w:ascii="Calibri" w:hAnsi="Calibri"/>
          <w:color w:val="8AA0B8"/>
          <w:sz w:val="32"/>
        </w:rPr>
        <w:t>Dashboard UI Reference</w:t>
      </w:r>
    </w:p>
    <w:p>
      <w:pPr>
        <w:spacing w:after="1200"/>
        <w:jc w:val="center"/>
      </w:pPr>
      <w:r>
        <w:rPr>
          <w:rFonts w:ascii="Calibri" w:hAnsi="Calibri"/>
          <w:color w:val="506878"/>
          <w:sz w:val="20"/>
        </w:rPr>
        <w:t>v0.1  ·  April 2026</w:t>
      </w:r>
    </w:p>
    <w:p>
      <w:pPr>
        <w:jc w:val="center"/>
        <w:pBdr>
          <w:bottom w:val="single" w:sz="6" w:space="1" w:color="00ddcc"/>
        </w:pBdr>
      </w:pPr>
    </w:p>
    <w:p>
      <w:pPr>
        <w:spacing w:before="400"/>
        <w:jc w:val="center"/>
      </w:pPr>
      <w:r>
        <w:rPr>
          <w:rFonts w:ascii="Calibri" w:hAnsi="Calibri"/>
          <w:color w:val="8AA0B8"/>
          <w:sz w:val="22"/>
        </w:rPr>
        <w:t>This document describes every screen of the Aevyra Reflex dashboard web UI,</w:t>
        <w:br/>
        <w:t>including layout, interactive elements, and data fields.</w:t>
      </w:r>
    </w:p>
    <w:p>
      <w:r>
        <w:br w:type="page"/>
      </w:r>
    </w:p>
    <w:p>
      <w:pPr>
        <w:spacing w:before="480" w:after="120"/>
        <w:pBdr>
          <w:bottom w:val="single" w:sz="4" w:space="1" w:color="1e2a3a"/>
        </w:pBdr>
      </w:pPr>
      <w:r>
        <w:rPr>
          <w:rFonts w:ascii="Calibri" w:hAnsi="Calibri"/>
          <w:b/>
          <w:color w:val="00DDCC"/>
          <w:sz w:val="36"/>
        </w:rPr>
        <w:t>Overview</w:t>
      </w:r>
    </w:p>
    <w:p>
      <w:pPr>
        <w:spacing w:before="0" w:after="80"/>
      </w:pPr>
      <w:r>
        <w:rPr>
          <w:rFonts w:ascii="Calibri" w:hAnsi="Calibri"/>
          <w:b w:val="0"/>
          <w:color w:val="8AA0B8"/>
          <w:sz w:val="20"/>
        </w:rPr>
        <w:t>The Reflex dashboard is a single-page web application served locally by aevyra-reflex. It provides a real-time view of all optimization runs and lets you inspect every iteration in detail. Navigation is hash-based — the URL changes as you move between screens, making it easy to bookmark or share a specific run.</w:t>
      </w:r>
    </w:p>
    <w:p>
      <w:pPr>
        <w:spacing w:before="120" w:after="80"/>
      </w:pPr>
      <w:r>
        <w:rPr>
          <w:rFonts w:ascii="Calibri" w:hAnsi="Calibri"/>
          <w:b w:val="0"/>
          <w:color w:val="8AA0B8"/>
          <w:sz w:val="20"/>
        </w:rPr>
        <w:t>The dashboard has two screens:</w:t>
      </w:r>
    </w:p>
    <w:tbl>
      <w:tblPr>
        <w:tblW w:type="auto" w:w="0"/>
        <w:jc w:val="left"/>
        <w:tblLook w:firstColumn="1" w:firstRow="1" w:lastColumn="0" w:lastRow="0" w:noHBand="0" w:noVBand="1" w:val="04A0"/>
        <w:tblBorders>
          <w:top w:val="single" w:sz="4" w:color="1e2a3a"/>
          <w:left w:val="single" w:sz="4" w:color="1e2a3a"/>
          <w:bottom w:val="single" w:sz="4" w:color="1e2a3a"/>
          <w:right w:val="single" w:sz="4" w:color="1e2a3a"/>
          <w:insideH w:val="single" w:sz="4" w:color="1e2a3a"/>
          <w:insideV w:val="single" w:sz="4" w:color="1e2a3a"/>
        </w:tblBorders>
      </w:tblPr>
      <w:tblGrid>
        <w:gridCol w:w="3168"/>
        <w:gridCol w:w="7632"/>
      </w:tblGrid>
      <w:tr>
        <w:tc>
          <w:tcPr>
            <w:tcW w:type="dxa" w:w="4680"/>
            <w:shd w:val="clear" w:color="auto" w:fill="0c1018"/>
          </w:tcPr>
          <w:p>
            <w:pPr>
              <w:spacing w:before="0" w:after="0"/>
            </w:pPr>
            <w:r/>
            <w:r>
              <w:rPr>
                <w:rFonts w:ascii="Calibri" w:hAnsi="Calibri"/>
                <w:b/>
                <w:i w:val="0"/>
                <w:color w:val="506878"/>
                <w:sz w:val="18"/>
              </w:rPr>
              <w:t>Screen</w:t>
            </w:r>
          </w:p>
        </w:tc>
        <w:tc>
          <w:tcPr>
            <w:tcW w:type="dxa" w:w="4680"/>
            <w:shd w:val="clear" w:color="auto" w:fill="0c1018"/>
          </w:tcPr>
          <w:p>
            <w:pPr>
              <w:spacing w:before="0" w:after="0"/>
            </w:pPr>
            <w:r/>
            <w:r>
              <w:rPr>
                <w:rFonts w:ascii="Calibri" w:hAnsi="Calibri"/>
                <w:b/>
                <w:i w:val="0"/>
                <w:color w:val="506878"/>
                <w:sz w:val="18"/>
              </w:rPr>
              <w:t>Description</w:t>
            </w:r>
          </w:p>
        </w:tc>
      </w:tr>
      <w:tr>
        <w:tc>
          <w:tcPr>
            <w:tcW w:type="dxa" w:w="4680"/>
            <w:shd w:val="clear" w:color="auto" w:fill="141a24"/>
          </w:tcPr>
          <w:p>
            <w:pPr>
              <w:spacing w:before="0" w:after="0"/>
            </w:pPr>
            <w:r/>
            <w:r>
              <w:rPr>
                <w:rFonts w:ascii="Courier New" w:hAnsi="Courier New"/>
                <w:b w:val="0"/>
                <w:i w:val="0"/>
                <w:color w:val="88FFEE"/>
                <w:sz w:val="20"/>
              </w:rPr>
              <w:t>Runs Dashboard  (#/)</w:t>
            </w:r>
          </w:p>
        </w:tc>
        <w:tc>
          <w:tcPr>
            <w:tcW w:type="dxa" w:w="4680"/>
            <w:shd w:val="clear" w:color="auto" w:fill="141a24"/>
          </w:tcPr>
          <w:p>
            <w:pPr>
              <w:spacing w:before="0" w:after="0"/>
            </w:pPr>
            <w:r/>
            <w:r>
              <w:rPr>
                <w:rFonts w:ascii="Calibri" w:hAnsi="Calibri"/>
                <w:b w:val="0"/>
                <w:i w:val="0"/>
                <w:color w:val="8AA0B8"/>
                <w:sz w:val="20"/>
              </w:rPr>
              <w:t>Lists all optimization runs with key metrics. Entry point.</w:t>
            </w:r>
          </w:p>
        </w:tc>
      </w:tr>
      <w:tr>
        <w:tc>
          <w:tcPr>
            <w:tcW w:type="dxa" w:w="4680"/>
            <w:shd w:val="clear" w:color="auto" w:fill="141a24"/>
          </w:tcPr>
          <w:p>
            <w:pPr>
              <w:spacing w:before="0" w:after="0"/>
            </w:pPr>
            <w:r/>
            <w:r>
              <w:rPr>
                <w:rFonts w:ascii="Courier New" w:hAnsi="Courier New"/>
                <w:b w:val="0"/>
                <w:i w:val="0"/>
                <w:color w:val="88FFEE"/>
                <w:sz w:val="20"/>
              </w:rPr>
              <w:t>Run Detail  (#/runs/&lt;id&gt;)</w:t>
            </w:r>
          </w:p>
        </w:tc>
        <w:tc>
          <w:tcPr>
            <w:tcW w:type="dxa" w:w="4680"/>
            <w:shd w:val="clear" w:color="auto" w:fill="141a24"/>
          </w:tcPr>
          <w:p>
            <w:pPr>
              <w:spacing w:before="0" w:after="0"/>
            </w:pPr>
            <w:r/>
            <w:r>
              <w:rPr>
                <w:rFonts w:ascii="Calibri" w:hAnsi="Calibri"/>
                <w:b w:val="0"/>
                <w:i w:val="0"/>
                <w:color w:val="8AA0B8"/>
                <w:sz w:val="20"/>
              </w:rPr>
              <w:t>Shows the flow graph, per-iteration scores, prompt diff, and reasoning for one run.</w:t>
            </w:r>
          </w:p>
        </w:tc>
      </w:tr>
    </w:tbl>
    <w:p/>
    <w:p>
      <w:pPr>
        <w:spacing w:before="480" w:after="120"/>
        <w:pBdr>
          <w:bottom w:val="single" w:sz="4" w:space="1" w:color="1e2a3a"/>
        </w:pBdr>
      </w:pPr>
      <w:r>
        <w:rPr>
          <w:rFonts w:ascii="Calibri" w:hAnsi="Calibri"/>
          <w:b/>
          <w:color w:val="00DDCC"/>
          <w:sz w:val="36"/>
        </w:rPr>
        <w:t>Screen 1 — Runs Dashboard</w:t>
      </w:r>
    </w:p>
    <w:p>
      <w:pPr>
        <w:spacing w:before="0" w:after="80"/>
      </w:pPr>
      <w:r>
        <w:rPr>
          <w:rFonts w:ascii="Calibri" w:hAnsi="Calibri"/>
          <w:b w:val="0"/>
          <w:color w:val="8AA0B8"/>
          <w:sz w:val="20"/>
        </w:rPr>
        <w:t>This is the landing screen. It shows all runs stored in the .reflex/runs/ directory, sorted from most recent to oldest. Each row is clickable and navigates to the Run Detail screen.</w:t>
      </w:r>
    </w:p>
    <w:p>
      <w:pPr>
        <w:spacing w:before="280" w:after="80"/>
      </w:pPr>
      <w:r>
        <w:rPr>
          <w:rFonts w:ascii="Calibri" w:hAnsi="Calibri"/>
          <w:b/>
          <w:color w:val="E0EAF0"/>
          <w:sz w:val="26"/>
        </w:rPr>
        <w:t>Top Bar</w:t>
      </w:r>
    </w:p>
    <w:p>
      <w:pPr>
        <w:spacing w:before="0" w:after="80"/>
      </w:pPr>
      <w:r>
        <w:rPr>
          <w:rFonts w:ascii="Calibri" w:hAnsi="Calibri"/>
          <w:b w:val="0"/>
          <w:color w:val="8AA0B8"/>
          <w:sz w:val="20"/>
        </w:rPr>
        <w:t>A persistent top bar is present on all screens.</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2880"/>
        <w:gridCol w:w="5040"/>
        <w:gridCol w:w="2880"/>
      </w:tblGrid>
      <w:tr>
        <w:tc>
          <w:tcPr>
            <w:tcW w:type="dxa" w:w="3120"/>
            <w:shd w:val="clear" w:color="auto" w:fill="0c1018"/>
          </w:tcPr>
          <w:p>
            <w:pPr>
              <w:spacing w:before="0" w:after="0"/>
            </w:pPr>
            <w:r/>
            <w:r>
              <w:rPr>
                <w:rFonts w:ascii="Calibri" w:hAnsi="Calibri"/>
                <w:b w:val="0"/>
                <w:i w:val="0"/>
                <w:color w:val="00DDCC"/>
                <w:sz w:val="20"/>
              </w:rPr>
              <w:t>⬤  AEVYRA / reflex</w:t>
            </w:r>
          </w:p>
        </w:tc>
        <w:tc>
          <w:tcPr>
            <w:tcW w:type="dxa" w:w="3120"/>
            <w:shd w:val="clear" w:color="auto" w:fill="0c1018"/>
          </w:tcPr>
          <w:p>
            <w:pPr>
              <w:spacing w:before="0" w:after="0"/>
            </w:pPr>
            <w:r/>
            <w:r>
              <w:rPr>
                <w:rFonts w:ascii="Calibri" w:hAnsi="Calibri"/>
                <w:b w:val="0"/>
                <w:i w:val="0"/>
                <w:color w:val="8AA0B8"/>
                <w:sz w:val="20"/>
              </w:rPr>
            </w:r>
          </w:p>
        </w:tc>
        <w:tc>
          <w:tcPr>
            <w:tcW w:type="dxa" w:w="3120"/>
            <w:shd w:val="clear" w:color="auto" w:fill="0c1018"/>
          </w:tcPr>
          <w:p>
            <w:pPr>
              <w:spacing w:before="0" w:after="0"/>
              <w:jc w:val="right"/>
            </w:pPr>
            <w:r/>
            <w:r>
              <w:rPr>
                <w:rFonts w:ascii="Calibri" w:hAnsi="Calibri"/>
                <w:b w:val="0"/>
                <w:i w:val="0"/>
                <w:color w:val="E0EAF0"/>
                <w:sz w:val="20"/>
              </w:rPr>
              <w:t>Runs</w:t>
            </w:r>
          </w:p>
        </w:tc>
      </w:tr>
    </w:tbl>
    <w:p/>
    <w:p>
      <w:pPr>
        <w:spacing w:before="0" w:after="40"/>
      </w:pPr>
      <w:r>
        <w:rPr>
          <w:rFonts w:ascii="Calibri" w:hAnsi="Calibri"/>
          <w:b w:val="0"/>
          <w:color w:val="506878"/>
          <w:sz w:val="18"/>
        </w:rPr>
        <w:t>Elements:</w:t>
      </w:r>
    </w:p>
    <w:p>
      <w:pPr>
        <w:pStyle w:val="ListBullet"/>
        <w:spacing w:before="20" w:after="20"/>
      </w:pPr>
      <w:r>
        <w:rPr>
          <w:rFonts w:ascii="Calibri" w:hAnsi="Calibri"/>
          <w:b/>
          <w:i w:val="0"/>
          <w:color w:val="E0EAF0"/>
          <w:sz w:val="20"/>
        </w:rPr>
        <w:t xml:space="preserve">Logo mark — </w:t>
      </w:r>
      <w:r>
        <w:rPr>
          <w:rFonts w:ascii="Calibri" w:hAnsi="Calibri"/>
          <w:b w:val="0"/>
          <w:i w:val="0"/>
          <w:color w:val="8AA0B8"/>
          <w:sz w:val="20"/>
        </w:rPr>
        <w:t>SVG black-hole icon with accretion disk and signal lines.</w:t>
      </w:r>
    </w:p>
    <w:p>
      <w:pPr>
        <w:pStyle w:val="ListBullet"/>
        <w:spacing w:before="20" w:after="20"/>
      </w:pPr>
      <w:r>
        <w:rPr>
          <w:rFonts w:ascii="Calibri" w:hAnsi="Calibri"/>
          <w:b/>
          <w:i w:val="0"/>
          <w:color w:val="E0EAF0"/>
          <w:sz w:val="20"/>
        </w:rPr>
        <w:t xml:space="preserve">AEVYRA / reflex — </w:t>
      </w:r>
      <w:r>
        <w:rPr>
          <w:rFonts w:ascii="Calibri" w:hAnsi="Calibri"/>
          <w:b w:val="0"/>
          <w:i w:val="0"/>
          <w:color w:val="8AA0B8"/>
          <w:sz w:val="20"/>
        </w:rPr>
        <w:t>Brand wordmark. Serif AEVYRA in teal, sans-serif "reflex" in muted grey.</w:t>
      </w:r>
    </w:p>
    <w:p>
      <w:pPr>
        <w:pStyle w:val="ListBullet"/>
        <w:spacing w:before="20" w:after="20"/>
      </w:pPr>
      <w:r>
        <w:rPr>
          <w:rFonts w:ascii="Calibri" w:hAnsi="Calibri"/>
          <w:b/>
          <w:i w:val="0"/>
          <w:color w:val="E0EAF0"/>
          <w:sz w:val="20"/>
        </w:rPr>
        <w:t xml:space="preserve">Runs  (nav link) — </w:t>
      </w:r>
      <w:r>
        <w:rPr>
          <w:rFonts w:ascii="Calibri" w:hAnsi="Calibri"/>
          <w:b w:val="0"/>
          <w:i w:val="0"/>
          <w:color w:val="8AA0B8"/>
          <w:sz w:val="20"/>
        </w:rPr>
        <w:t>Only navigation link currently available. Highlighted when active.</w:t>
      </w:r>
    </w:p>
    <w:p>
      <w:pPr>
        <w:spacing w:before="280" w:after="80"/>
      </w:pPr>
      <w:r>
        <w:rPr>
          <w:rFonts w:ascii="Calibri" w:hAnsi="Calibri"/>
          <w:b/>
          <w:color w:val="E0EAF0"/>
          <w:sz w:val="26"/>
        </w:rPr>
        <w:t>Runs Table</w:t>
      </w:r>
    </w:p>
    <w:p>
      <w:pPr>
        <w:spacing w:before="0" w:after="80"/>
      </w:pPr>
      <w:r>
        <w:rPr>
          <w:rFonts w:ascii="Calibri" w:hAnsi="Calibri"/>
          <w:b w:val="0"/>
          <w:color w:val="8AA0B8"/>
          <w:sz w:val="20"/>
        </w:rPr>
        <w:t>The main card contains a full-width table. Each row represents one optimization run.</w:t>
      </w:r>
    </w:p>
    <w:tbl>
      <w:tblPr>
        <w:tblW w:type="auto" w:w="0"/>
        <w:tblLook w:firstColumn="1" w:firstRow="1" w:lastColumn="0" w:lastRow="0" w:noHBand="0" w:noVBand="1" w:val="04A0"/>
        <w:jc w:val="left"/>
        <w:tblBorders>
          <w:top w:val="single" w:sz="4" w:color="1e2a3a"/>
          <w:left w:val="single" w:sz="4" w:color="1e2a3a"/>
          <w:bottom w:val="single" w:sz="4" w:color="1e2a3a"/>
          <w:right w:val="single" w:sz="4" w:color="1e2a3a"/>
          <w:insideH w:val="single" w:sz="4" w:color="1e2a3a"/>
          <w:insideV w:val="single" w:sz="4" w:color="1e2a3a"/>
        </w:tblBorders>
      </w:tblPr>
      <w:tblGrid>
        <w:gridCol w:w="851"/>
        <w:gridCol w:w="851"/>
        <w:gridCol w:w="851"/>
        <w:gridCol w:w="851"/>
        <w:gridCol w:w="851"/>
        <w:gridCol w:w="851"/>
        <w:gridCol w:w="851"/>
        <w:gridCol w:w="851"/>
        <w:gridCol w:w="851"/>
        <w:gridCol w:w="851"/>
        <w:gridCol w:w="851"/>
      </w:tblGrid>
      <w:tr>
        <w:tc>
          <w:tcPr>
            <w:tcW w:type="dxa" w:w="605"/>
            <w:shd w:val="clear" w:color="auto" w:fill="0c1018"/>
          </w:tcPr>
          <w:p>
            <w:pPr>
              <w:spacing w:before="60" w:after="60"/>
            </w:pPr>
            <w:r/>
            <w:r>
              <w:rPr>
                <w:rFonts w:ascii="Calibri" w:hAnsi="Calibri"/>
                <w:b/>
                <w:i w:val="0"/>
                <w:color w:val="506878"/>
                <w:sz w:val="16"/>
              </w:rPr>
              <w:t>ID</w:t>
            </w:r>
          </w:p>
        </w:tc>
        <w:tc>
          <w:tcPr>
            <w:tcW w:type="dxa" w:w="1267"/>
            <w:shd w:val="clear" w:color="auto" w:fill="0c1018"/>
          </w:tcPr>
          <w:p>
            <w:pPr>
              <w:spacing w:before="60" w:after="60"/>
            </w:pPr>
            <w:r/>
            <w:r>
              <w:rPr>
                <w:rFonts w:ascii="Calibri" w:hAnsi="Calibri"/>
                <w:b/>
                <w:i w:val="0"/>
                <w:color w:val="506878"/>
                <w:sz w:val="16"/>
              </w:rPr>
              <w:t>Created</w:t>
            </w:r>
          </w:p>
        </w:tc>
        <w:tc>
          <w:tcPr>
            <w:tcW w:type="dxa" w:w="1037"/>
            <w:shd w:val="clear" w:color="auto" w:fill="0c1018"/>
          </w:tcPr>
          <w:p>
            <w:pPr>
              <w:spacing w:before="60" w:after="60"/>
            </w:pPr>
            <w:r/>
            <w:r>
              <w:rPr>
                <w:rFonts w:ascii="Calibri" w:hAnsi="Calibri"/>
                <w:b/>
                <w:i w:val="0"/>
                <w:color w:val="506878"/>
                <w:sz w:val="16"/>
              </w:rPr>
              <w:t>Status</w:t>
            </w:r>
          </w:p>
        </w:tc>
        <w:tc>
          <w:tcPr>
            <w:tcW w:type="dxa" w:w="893"/>
            <w:shd w:val="clear" w:color="auto" w:fill="0c1018"/>
          </w:tcPr>
          <w:p>
            <w:pPr>
              <w:spacing w:before="60" w:after="60"/>
            </w:pPr>
            <w:r/>
            <w:r>
              <w:rPr>
                <w:rFonts w:ascii="Calibri" w:hAnsi="Calibri"/>
                <w:b/>
                <w:i w:val="0"/>
                <w:color w:val="506878"/>
                <w:sz w:val="16"/>
              </w:rPr>
              <w:t>Strategy</w:t>
            </w:r>
          </w:p>
        </w:tc>
        <w:tc>
          <w:tcPr>
            <w:tcW w:type="dxa" w:w="1368"/>
            <w:shd w:val="clear" w:color="auto" w:fill="0c1018"/>
          </w:tcPr>
          <w:p>
            <w:pPr>
              <w:spacing w:before="60" w:after="60"/>
            </w:pPr>
            <w:r/>
            <w:r>
              <w:rPr>
                <w:rFonts w:ascii="Calibri" w:hAnsi="Calibri"/>
                <w:b/>
                <w:i w:val="0"/>
                <w:color w:val="506878"/>
                <w:sz w:val="16"/>
              </w:rPr>
              <w:t>Model</w:t>
            </w:r>
          </w:p>
        </w:tc>
        <w:tc>
          <w:tcPr>
            <w:tcW w:type="dxa" w:w="547"/>
            <w:shd w:val="clear" w:color="auto" w:fill="0c1018"/>
          </w:tcPr>
          <w:p>
            <w:pPr>
              <w:spacing w:before="60" w:after="60"/>
            </w:pPr>
            <w:r/>
            <w:r>
              <w:rPr>
                <w:rFonts w:ascii="Calibri" w:hAnsi="Calibri"/>
                <w:b/>
                <w:i w:val="0"/>
                <w:color w:val="506878"/>
                <w:sz w:val="16"/>
              </w:rPr>
              <w:t>Iters</w:t>
            </w:r>
          </w:p>
        </w:tc>
        <w:tc>
          <w:tcPr>
            <w:tcW w:type="dxa" w:w="864"/>
            <w:shd w:val="clear" w:color="auto" w:fill="0c1018"/>
          </w:tcPr>
          <w:p>
            <w:pPr>
              <w:spacing w:before="60" w:after="60"/>
            </w:pPr>
            <w:r/>
            <w:r>
              <w:rPr>
                <w:rFonts w:ascii="Calibri" w:hAnsi="Calibri"/>
                <w:b/>
                <w:i w:val="0"/>
                <w:color w:val="506878"/>
                <w:sz w:val="16"/>
              </w:rPr>
              <w:t>Baseline</w:t>
            </w:r>
          </w:p>
        </w:tc>
        <w:tc>
          <w:tcPr>
            <w:tcW w:type="dxa" w:w="864"/>
            <w:shd w:val="clear" w:color="auto" w:fill="0c1018"/>
          </w:tcPr>
          <w:p>
            <w:pPr>
              <w:spacing w:before="60" w:after="60"/>
            </w:pPr>
            <w:r/>
            <w:r>
              <w:rPr>
                <w:rFonts w:ascii="Calibri" w:hAnsi="Calibri"/>
                <w:b/>
                <w:i w:val="0"/>
                <w:color w:val="506878"/>
                <w:sz w:val="16"/>
              </w:rPr>
              <w:t>Best</w:t>
            </w:r>
          </w:p>
        </w:tc>
        <w:tc>
          <w:tcPr>
            <w:tcW w:type="dxa" w:w="1368"/>
            <w:shd w:val="clear" w:color="auto" w:fill="0c1018"/>
          </w:tcPr>
          <w:p>
            <w:pPr>
              <w:spacing w:before="60" w:after="60"/>
            </w:pPr>
            <w:r/>
            <w:r>
              <w:rPr>
                <w:rFonts w:ascii="Calibri" w:hAnsi="Calibri"/>
                <w:b/>
                <w:i w:val="0"/>
                <w:color w:val="506878"/>
                <w:sz w:val="16"/>
              </w:rPr>
              <w:t>Target</w:t>
            </w:r>
          </w:p>
        </w:tc>
        <w:tc>
          <w:tcPr>
            <w:tcW w:type="dxa" w:w="1008"/>
            <w:shd w:val="clear" w:color="auto" w:fill="0c1018"/>
          </w:tcPr>
          <w:p>
            <w:pPr>
              <w:spacing w:before="60" w:after="60"/>
            </w:pPr>
            <w:r/>
            <w:r>
              <w:rPr>
                <w:rFonts w:ascii="Calibri" w:hAnsi="Calibri"/>
                <w:b/>
                <w:i w:val="0"/>
                <w:color w:val="506878"/>
                <w:sz w:val="16"/>
              </w:rPr>
              <w:t>Dataset</w:t>
            </w:r>
          </w:p>
        </w:tc>
        <w:tc>
          <w:tcPr>
            <w:tcW w:type="dxa" w:w="1123"/>
            <w:shd w:val="clear" w:color="auto" w:fill="0c1018"/>
          </w:tcPr>
          <w:p>
            <w:pPr>
              <w:spacing w:before="60" w:after="60"/>
            </w:pPr>
            <w:r/>
            <w:r>
              <w:rPr>
                <w:rFonts w:ascii="Calibri" w:hAnsi="Calibri"/>
                <w:b/>
                <w:i w:val="0"/>
                <w:color w:val="506878"/>
                <w:sz w:val="16"/>
              </w:rPr>
              <w:t>Reasoning</w:t>
            </w:r>
          </w:p>
        </w:tc>
      </w:tr>
      <w:tr>
        <w:tc>
          <w:tcPr>
            <w:tcW w:type="dxa" w:w="605"/>
            <w:shd w:val="clear" w:color="auto" w:fill="141a24"/>
          </w:tcPr>
          <w:p>
            <w:pPr>
              <w:spacing w:before="60" w:after="60"/>
            </w:pPr>
            <w:r/>
            <w:r>
              <w:rPr>
                <w:rFonts w:ascii="Courier New" w:hAnsi="Courier New"/>
                <w:b w:val="0"/>
                <w:i w:val="0"/>
                <w:color w:val="88FFEE"/>
                <w:sz w:val="16"/>
              </w:rPr>
              <w:t>001</w:t>
            </w:r>
          </w:p>
        </w:tc>
        <w:tc>
          <w:tcPr>
            <w:tcW w:type="dxa" w:w="1267"/>
            <w:shd w:val="clear" w:color="auto" w:fill="141a24"/>
          </w:tcPr>
          <w:p>
            <w:pPr>
              <w:spacing w:before="60" w:after="60"/>
            </w:pPr>
            <w:r/>
            <w:r>
              <w:rPr>
                <w:rFonts w:ascii="Calibri" w:hAnsi="Calibri"/>
                <w:b w:val="0"/>
                <w:i w:val="0"/>
                <w:color w:val="8AA0B8"/>
                <w:sz w:val="16"/>
              </w:rPr>
              <w:t>Apr 5 10:07</w:t>
            </w:r>
          </w:p>
        </w:tc>
        <w:tc>
          <w:tcPr>
            <w:tcW w:type="dxa" w:w="1037"/>
            <w:shd w:val="clear" w:color="auto" w:fill="141a24"/>
          </w:tcPr>
          <w:p>
            <w:pPr>
              <w:spacing w:before="60" w:after="60"/>
            </w:pPr>
            <w:r/>
            <w:r>
              <w:rPr>
                <w:rFonts w:ascii="Calibri" w:hAnsi="Calibri"/>
                <w:b w:val="0"/>
                <w:i w:val="0"/>
                <w:color w:val="34D399"/>
                <w:sz w:val="16"/>
              </w:rPr>
              <w:t>✓ completed</w:t>
            </w:r>
          </w:p>
        </w:tc>
        <w:tc>
          <w:tcPr>
            <w:tcW w:type="dxa" w:w="893"/>
            <w:shd w:val="clear" w:color="auto" w:fill="141a24"/>
          </w:tcPr>
          <w:p>
            <w:pPr>
              <w:spacing w:before="60" w:after="60"/>
            </w:pPr>
            <w:r/>
            <w:r>
              <w:rPr>
                <w:rFonts w:ascii="Calibri" w:hAnsi="Calibri"/>
                <w:b w:val="0"/>
                <w:i w:val="0"/>
                <w:color w:val="8AA0B8"/>
                <w:sz w:val="16"/>
              </w:rPr>
              <w:t>auto</w:t>
            </w:r>
          </w:p>
        </w:tc>
        <w:tc>
          <w:tcPr>
            <w:tcW w:type="dxa" w:w="1368"/>
            <w:shd w:val="clear" w:color="auto" w:fill="141a24"/>
          </w:tcPr>
          <w:p>
            <w:pPr>
              <w:spacing w:before="60" w:after="60"/>
            </w:pPr>
            <w:r/>
            <w:r>
              <w:rPr>
                <w:rFonts w:ascii="Calibri" w:hAnsi="Calibri"/>
                <w:b w:val="0"/>
                <w:i w:val="0"/>
                <w:color w:val="8AA0B8"/>
                <w:sz w:val="16"/>
              </w:rPr>
              <w:t>claude-sonnet…</w:t>
            </w:r>
          </w:p>
        </w:tc>
        <w:tc>
          <w:tcPr>
            <w:tcW w:type="dxa" w:w="547"/>
            <w:shd w:val="clear" w:color="auto" w:fill="141a24"/>
          </w:tcPr>
          <w:p>
            <w:pPr>
              <w:spacing w:before="60" w:after="60"/>
            </w:pPr>
            <w:r/>
            <w:r>
              <w:rPr>
                <w:rFonts w:ascii="Courier New" w:hAnsi="Courier New"/>
                <w:b w:val="0"/>
                <w:i w:val="0"/>
                <w:color w:val="8AA0B8"/>
                <w:sz w:val="16"/>
              </w:rPr>
              <w:t>10</w:t>
            </w:r>
          </w:p>
        </w:tc>
        <w:tc>
          <w:tcPr>
            <w:tcW w:type="dxa" w:w="864"/>
            <w:shd w:val="clear" w:color="auto" w:fill="141a24"/>
          </w:tcPr>
          <w:p>
            <w:pPr>
              <w:spacing w:before="60" w:after="60"/>
            </w:pPr>
            <w:r/>
            <w:r>
              <w:rPr>
                <w:rFonts w:ascii="Courier New" w:hAnsi="Courier New"/>
                <w:b w:val="0"/>
                <w:i w:val="0"/>
                <w:color w:val="8AA0B8"/>
                <w:sz w:val="16"/>
              </w:rPr>
              <w:t>0.5812</w:t>
            </w:r>
          </w:p>
        </w:tc>
        <w:tc>
          <w:tcPr>
            <w:tcW w:type="dxa" w:w="864"/>
            <w:shd w:val="clear" w:color="auto" w:fill="141a24"/>
          </w:tcPr>
          <w:p>
            <w:pPr>
              <w:spacing w:before="60" w:after="60"/>
            </w:pPr>
            <w:r/>
            <w:r>
              <w:rPr>
                <w:rFonts w:ascii="Courier New" w:hAnsi="Courier New"/>
                <w:b w:val="0"/>
                <w:i w:val="0"/>
                <w:color w:val="34D399"/>
                <w:sz w:val="16"/>
              </w:rPr>
              <w:t>0.8671</w:t>
            </w:r>
          </w:p>
        </w:tc>
        <w:tc>
          <w:tcPr>
            <w:tcW w:type="dxa" w:w="1368"/>
            <w:shd w:val="clear" w:color="auto" w:fill="141a24"/>
          </w:tcPr>
          <w:p>
            <w:pPr>
              <w:spacing w:before="60" w:after="60"/>
            </w:pPr>
            <w:r/>
            <w:r>
              <w:rPr>
                <w:rFonts w:ascii="Courier New" w:hAnsi="Courier New"/>
                <w:b w:val="0"/>
                <w:i w:val="0"/>
                <w:color w:val="8AA0B8"/>
                <w:sz w:val="16"/>
              </w:rPr>
              <w:t>0.85</w:t>
            </w:r>
          </w:p>
        </w:tc>
        <w:tc>
          <w:tcPr>
            <w:tcW w:type="dxa" w:w="1008"/>
            <w:shd w:val="clear" w:color="auto" w:fill="141a24"/>
          </w:tcPr>
          <w:p>
            <w:pPr>
              <w:spacing w:before="60" w:after="60"/>
            </w:pPr>
            <w:r/>
            <w:r>
              <w:rPr>
                <w:rFonts w:ascii="Calibri" w:hAnsi="Calibri"/>
                <w:b w:val="0"/>
                <w:i w:val="0"/>
                <w:color w:val="8AA0B8"/>
                <w:sz w:val="16"/>
              </w:rPr>
              <w:t>summ….jsonl</w:t>
            </w:r>
          </w:p>
        </w:tc>
        <w:tc>
          <w:tcPr>
            <w:tcW w:type="dxa" w:w="1123"/>
            <w:shd w:val="clear" w:color="auto" w:fill="141a24"/>
          </w:tcPr>
          <w:p>
            <w:pPr>
              <w:spacing w:before="60" w:after="60"/>
            </w:pPr>
            <w:r/>
            <w:r>
              <w:rPr>
                <w:rFonts w:ascii="Calibri" w:hAnsi="Calibri"/>
                <w:b w:val="0"/>
                <w:i w:val="0"/>
                <w:color w:val="8AA0B8"/>
                <w:sz w:val="16"/>
              </w:rPr>
              <w:t>claude-sonnet…</w:t>
            </w:r>
          </w:p>
        </w:tc>
      </w:tr>
      <w:tr>
        <w:tc>
          <w:tcPr>
            <w:tcW w:type="dxa" w:w="605"/>
            <w:shd w:val="clear" w:color="auto" w:fill="0f141d"/>
          </w:tcPr>
          <w:p>
            <w:pPr>
              <w:spacing w:before="60" w:after="60"/>
            </w:pPr>
            <w:r/>
            <w:r>
              <w:rPr>
                <w:rFonts w:ascii="Courier New" w:hAnsi="Courier New"/>
                <w:b w:val="0"/>
                <w:i w:val="0"/>
                <w:color w:val="88FFEE"/>
                <w:sz w:val="16"/>
              </w:rPr>
              <w:t>002</w:t>
            </w:r>
          </w:p>
        </w:tc>
        <w:tc>
          <w:tcPr>
            <w:tcW w:type="dxa" w:w="1267"/>
            <w:shd w:val="clear" w:color="auto" w:fill="0f141d"/>
          </w:tcPr>
          <w:p>
            <w:pPr>
              <w:spacing w:before="60" w:after="60"/>
            </w:pPr>
            <w:r/>
            <w:r>
              <w:rPr>
                <w:rFonts w:ascii="Calibri" w:hAnsi="Calibri"/>
                <w:b w:val="0"/>
                <w:i w:val="0"/>
                <w:color w:val="8AA0B8"/>
                <w:sz w:val="16"/>
              </w:rPr>
              <w:t>Apr 5 10:07</w:t>
            </w:r>
          </w:p>
        </w:tc>
        <w:tc>
          <w:tcPr>
            <w:tcW w:type="dxa" w:w="1037"/>
            <w:shd w:val="clear" w:color="auto" w:fill="0f141d"/>
          </w:tcPr>
          <w:p>
            <w:pPr>
              <w:spacing w:before="60" w:after="60"/>
            </w:pPr>
            <w:r/>
            <w:r>
              <w:rPr>
                <w:rFonts w:ascii="Calibri" w:hAnsi="Calibri"/>
                <w:b w:val="0"/>
                <w:i w:val="0"/>
                <w:color w:val="34D399"/>
                <w:sz w:val="16"/>
              </w:rPr>
              <w:t>✓ completed</w:t>
            </w:r>
          </w:p>
        </w:tc>
        <w:tc>
          <w:tcPr>
            <w:tcW w:type="dxa" w:w="893"/>
            <w:shd w:val="clear" w:color="auto" w:fill="0f141d"/>
          </w:tcPr>
          <w:p>
            <w:pPr>
              <w:spacing w:before="60" w:after="60"/>
            </w:pPr>
            <w:r/>
            <w:r>
              <w:rPr>
                <w:rFonts w:ascii="Calibri" w:hAnsi="Calibri"/>
                <w:b w:val="0"/>
                <w:i w:val="0"/>
                <w:color w:val="8AA0B8"/>
                <w:sz w:val="16"/>
              </w:rPr>
              <w:t>iterative</w:t>
            </w:r>
          </w:p>
        </w:tc>
        <w:tc>
          <w:tcPr>
            <w:tcW w:type="dxa" w:w="1368"/>
            <w:shd w:val="clear" w:color="auto" w:fill="0f141d"/>
          </w:tcPr>
          <w:p>
            <w:pPr>
              <w:spacing w:before="60" w:after="60"/>
            </w:pPr>
            <w:r/>
            <w:r>
              <w:rPr>
                <w:rFonts w:ascii="Calibri" w:hAnsi="Calibri"/>
                <w:b w:val="0"/>
                <w:i w:val="0"/>
                <w:color w:val="8AA0B8"/>
                <w:sz w:val="16"/>
              </w:rPr>
              <w:t>ollama/qwen…</w:t>
            </w:r>
          </w:p>
        </w:tc>
        <w:tc>
          <w:tcPr>
            <w:tcW w:type="dxa" w:w="547"/>
            <w:shd w:val="clear" w:color="auto" w:fill="0f141d"/>
          </w:tcPr>
          <w:p>
            <w:pPr>
              <w:spacing w:before="60" w:after="60"/>
            </w:pPr>
            <w:r/>
            <w:r>
              <w:rPr>
                <w:rFonts w:ascii="Courier New" w:hAnsi="Courier New"/>
                <w:b w:val="0"/>
                <w:i w:val="0"/>
                <w:color w:val="8AA0B8"/>
                <w:sz w:val="16"/>
              </w:rPr>
              <w:t>8</w:t>
            </w:r>
          </w:p>
        </w:tc>
        <w:tc>
          <w:tcPr>
            <w:tcW w:type="dxa" w:w="864"/>
            <w:shd w:val="clear" w:color="auto" w:fill="0f141d"/>
          </w:tcPr>
          <w:p>
            <w:pPr>
              <w:spacing w:before="60" w:after="60"/>
            </w:pPr>
            <w:r/>
            <w:r>
              <w:rPr>
                <w:rFonts w:ascii="Courier New" w:hAnsi="Courier New"/>
                <w:b w:val="0"/>
                <w:i w:val="0"/>
                <w:color w:val="8AA0B8"/>
                <w:sz w:val="16"/>
              </w:rPr>
              <w:t>0.6103</w:t>
            </w:r>
          </w:p>
        </w:tc>
        <w:tc>
          <w:tcPr>
            <w:tcW w:type="dxa" w:w="864"/>
            <w:shd w:val="clear" w:color="auto" w:fill="0f141d"/>
          </w:tcPr>
          <w:p>
            <w:pPr>
              <w:spacing w:before="60" w:after="60"/>
            </w:pPr>
            <w:r/>
            <w:r>
              <w:rPr>
                <w:rFonts w:ascii="Courier New" w:hAnsi="Courier New"/>
                <w:b w:val="0"/>
                <w:i w:val="0"/>
                <w:color w:val="34D399"/>
                <w:sz w:val="16"/>
              </w:rPr>
              <w:t>0.8891</w:t>
            </w:r>
          </w:p>
        </w:tc>
        <w:tc>
          <w:tcPr>
            <w:tcW w:type="dxa" w:w="1368"/>
            <w:shd w:val="clear" w:color="auto" w:fill="0f141d"/>
          </w:tcPr>
          <w:p>
            <w:pPr>
              <w:spacing w:before="60" w:after="60"/>
            </w:pPr>
            <w:r/>
            <w:r>
              <w:rPr>
                <w:rFonts w:ascii="Courier New" w:hAnsi="Courier New"/>
                <w:b w:val="0"/>
                <w:i w:val="0"/>
                <w:color w:val="8AA0B8"/>
                <w:sz w:val="16"/>
              </w:rPr>
              <w:t>gpt-4o @ 0.9231 [json]</w:t>
            </w:r>
          </w:p>
        </w:tc>
        <w:tc>
          <w:tcPr>
            <w:tcW w:type="dxa" w:w="1008"/>
            <w:shd w:val="clear" w:color="auto" w:fill="0f141d"/>
          </w:tcPr>
          <w:p>
            <w:pPr>
              <w:spacing w:before="60" w:after="60"/>
            </w:pPr>
            <w:r/>
            <w:r>
              <w:rPr>
                <w:rFonts w:ascii="Calibri" w:hAnsi="Calibri"/>
                <w:b w:val="0"/>
                <w:i w:val="0"/>
                <w:color w:val="8AA0B8"/>
                <w:sz w:val="16"/>
              </w:rPr>
              <w:t>qa_pairs…</w:t>
            </w:r>
          </w:p>
        </w:tc>
        <w:tc>
          <w:tcPr>
            <w:tcW w:type="dxa" w:w="1123"/>
            <w:shd w:val="clear" w:color="auto" w:fill="0f141d"/>
          </w:tcPr>
          <w:p>
            <w:pPr>
              <w:spacing w:before="60" w:after="60"/>
            </w:pPr>
            <w:r/>
            <w:r>
              <w:rPr>
                <w:rFonts w:ascii="Calibri" w:hAnsi="Calibri"/>
                <w:b w:val="0"/>
                <w:i w:val="0"/>
                <w:color w:val="8AA0B8"/>
                <w:sz w:val="16"/>
              </w:rPr>
              <w:t>qwen…</w:t>
            </w:r>
          </w:p>
        </w:tc>
      </w:tr>
      <w:tr>
        <w:tc>
          <w:tcPr>
            <w:tcW w:type="dxa" w:w="605"/>
            <w:shd w:val="clear" w:color="auto" w:fill="141a24"/>
          </w:tcPr>
          <w:p>
            <w:pPr>
              <w:spacing w:before="60" w:after="60"/>
            </w:pPr>
            <w:r/>
            <w:r>
              <w:rPr>
                <w:rFonts w:ascii="Courier New" w:hAnsi="Courier New"/>
                <w:b w:val="0"/>
                <w:i w:val="0"/>
                <w:color w:val="88FFEE"/>
                <w:sz w:val="16"/>
              </w:rPr>
              <w:t>003</w:t>
            </w:r>
          </w:p>
        </w:tc>
        <w:tc>
          <w:tcPr>
            <w:tcW w:type="dxa" w:w="1267"/>
            <w:shd w:val="clear" w:color="auto" w:fill="141a24"/>
          </w:tcPr>
          <w:p>
            <w:pPr>
              <w:spacing w:before="60" w:after="60"/>
            </w:pPr>
            <w:r/>
            <w:r>
              <w:rPr>
                <w:rFonts w:ascii="Calibri" w:hAnsi="Calibri"/>
                <w:b w:val="0"/>
                <w:i w:val="0"/>
                <w:color w:val="8AA0B8"/>
                <w:sz w:val="16"/>
              </w:rPr>
              <w:t>Apr 5 10:07</w:t>
            </w:r>
          </w:p>
        </w:tc>
        <w:tc>
          <w:tcPr>
            <w:tcW w:type="dxa" w:w="1037"/>
            <w:shd w:val="clear" w:color="auto" w:fill="141a24"/>
          </w:tcPr>
          <w:p>
            <w:pPr>
              <w:spacing w:before="60" w:after="60"/>
            </w:pPr>
            <w:r/>
            <w:r>
              <w:rPr>
                <w:rFonts w:ascii="Calibri" w:hAnsi="Calibri"/>
                <w:b w:val="0"/>
                <w:i w:val="0"/>
                <w:color w:val="F87171"/>
                <w:sz w:val="16"/>
              </w:rPr>
              <w:t>✗ interrupted</w:t>
            </w:r>
          </w:p>
        </w:tc>
        <w:tc>
          <w:tcPr>
            <w:tcW w:type="dxa" w:w="893"/>
            <w:shd w:val="clear" w:color="auto" w:fill="141a24"/>
          </w:tcPr>
          <w:p>
            <w:pPr>
              <w:spacing w:before="60" w:after="60"/>
            </w:pPr>
            <w:r/>
            <w:r>
              <w:rPr>
                <w:rFonts w:ascii="Calibri" w:hAnsi="Calibri"/>
                <w:b w:val="0"/>
                <w:i w:val="0"/>
                <w:color w:val="8AA0B8"/>
                <w:sz w:val="16"/>
              </w:rPr>
              <w:t>structural</w:t>
            </w:r>
          </w:p>
        </w:tc>
        <w:tc>
          <w:tcPr>
            <w:tcW w:type="dxa" w:w="1368"/>
            <w:shd w:val="clear" w:color="auto" w:fill="141a24"/>
          </w:tcPr>
          <w:p>
            <w:pPr>
              <w:spacing w:before="60" w:after="60"/>
            </w:pPr>
            <w:r/>
            <w:r>
              <w:rPr>
                <w:rFonts w:ascii="Calibri" w:hAnsi="Calibri"/>
                <w:b w:val="0"/>
                <w:i w:val="0"/>
                <w:color w:val="8AA0B8"/>
                <w:sz w:val="16"/>
              </w:rPr>
              <w:t>gpt-4o-mini</w:t>
            </w:r>
          </w:p>
        </w:tc>
        <w:tc>
          <w:tcPr>
            <w:tcW w:type="dxa" w:w="547"/>
            <w:shd w:val="clear" w:color="auto" w:fill="141a24"/>
          </w:tcPr>
          <w:p>
            <w:pPr>
              <w:spacing w:before="60" w:after="60"/>
            </w:pPr>
            <w:r/>
            <w:r>
              <w:rPr>
                <w:rFonts w:ascii="Courier New" w:hAnsi="Courier New"/>
                <w:b w:val="0"/>
                <w:i w:val="0"/>
                <w:color w:val="8AA0B8"/>
                <w:sz w:val="16"/>
              </w:rPr>
              <w:t>5</w:t>
            </w:r>
          </w:p>
        </w:tc>
        <w:tc>
          <w:tcPr>
            <w:tcW w:type="dxa" w:w="864"/>
            <w:shd w:val="clear" w:color="auto" w:fill="141a24"/>
          </w:tcPr>
          <w:p>
            <w:pPr>
              <w:spacing w:before="60" w:after="60"/>
            </w:pPr>
            <w:r/>
            <w:r>
              <w:rPr>
                <w:rFonts w:ascii="Courier New" w:hAnsi="Courier New"/>
                <w:b w:val="0"/>
                <w:i w:val="0"/>
                <w:color w:val="8AA0B8"/>
                <w:sz w:val="16"/>
              </w:rPr>
              <w:t>0.4920</w:t>
            </w:r>
          </w:p>
        </w:tc>
        <w:tc>
          <w:tcPr>
            <w:tcW w:type="dxa" w:w="864"/>
            <w:shd w:val="clear" w:color="auto" w:fill="141a24"/>
          </w:tcPr>
          <w:p>
            <w:pPr>
              <w:spacing w:before="60" w:after="60"/>
            </w:pPr>
            <w:r/>
            <w:r>
              <w:rPr>
                <w:rFonts w:ascii="Courier New" w:hAnsi="Courier New"/>
                <w:b w:val="0"/>
                <w:i w:val="0"/>
                <w:color w:val="34D399"/>
                <w:sz w:val="16"/>
              </w:rPr>
              <w:t>0.7234</w:t>
            </w:r>
          </w:p>
        </w:tc>
        <w:tc>
          <w:tcPr>
            <w:tcW w:type="dxa" w:w="1368"/>
            <w:shd w:val="clear" w:color="auto" w:fill="141a24"/>
          </w:tcPr>
          <w:p>
            <w:pPr>
              <w:spacing w:before="60" w:after="60"/>
            </w:pPr>
            <w:r/>
            <w:r>
              <w:rPr>
                <w:rFonts w:ascii="Courier New" w:hAnsi="Courier New"/>
                <w:b w:val="0"/>
                <w:i w:val="0"/>
                <w:color w:val="8AA0B8"/>
                <w:sz w:val="16"/>
              </w:rPr>
              <w:t>claude-opus… @ 0.8847 [run]</w:t>
            </w:r>
          </w:p>
        </w:tc>
        <w:tc>
          <w:tcPr>
            <w:tcW w:type="dxa" w:w="1008"/>
            <w:shd w:val="clear" w:color="auto" w:fill="141a24"/>
          </w:tcPr>
          <w:p>
            <w:pPr>
              <w:spacing w:before="60" w:after="60"/>
            </w:pPr>
            <w:r/>
            <w:r>
              <w:rPr>
                <w:rFonts w:ascii="Calibri" w:hAnsi="Calibri"/>
                <w:b w:val="0"/>
                <w:i w:val="0"/>
                <w:color w:val="8AA0B8"/>
                <w:sz w:val="16"/>
              </w:rPr>
              <w:t>nli….jsonl</w:t>
            </w:r>
          </w:p>
        </w:tc>
        <w:tc>
          <w:tcPr>
            <w:tcW w:type="dxa" w:w="1123"/>
            <w:shd w:val="clear" w:color="auto" w:fill="141a24"/>
          </w:tcPr>
          <w:p>
            <w:pPr>
              <w:spacing w:before="60" w:after="60"/>
            </w:pPr>
            <w:r/>
            <w:r>
              <w:rPr>
                <w:rFonts w:ascii="Calibri" w:hAnsi="Calibri"/>
                <w:b w:val="0"/>
                <w:i w:val="0"/>
                <w:color w:val="8AA0B8"/>
                <w:sz w:val="16"/>
              </w:rPr>
              <w:t>gpt-4o…</w:t>
            </w:r>
          </w:p>
        </w:tc>
      </w:tr>
    </w:tbl>
    <w:p/>
    <w:p>
      <w:pPr>
        <w:spacing w:before="280" w:after="80"/>
      </w:pPr>
      <w:r>
        <w:rPr>
          <w:rFonts w:ascii="Calibri" w:hAnsi="Calibri"/>
          <w:b/>
          <w:color w:val="E0EAF0"/>
          <w:sz w:val="26"/>
        </w:rPr>
        <w:t>Column Reference</w:t>
      </w:r>
    </w:p>
    <w:tbl>
      <w:tblPr>
        <w:tblW w:type="auto" w:w="0"/>
        <w:tblLook w:firstColumn="1" w:firstRow="1" w:lastColumn="0" w:lastRow="0" w:noHBand="0" w:noVBand="1" w:val="04A0"/>
        <w:jc w:val="left"/>
        <w:tblBorders>
          <w:top w:val="single" w:sz="4" w:color="1e2a3a"/>
          <w:left w:val="single" w:sz="4" w:color="1e2a3a"/>
          <w:bottom w:val="single" w:sz="4" w:color="1e2a3a"/>
          <w:right w:val="single" w:sz="4" w:color="1e2a3a"/>
          <w:insideH w:val="single" w:sz="4" w:color="1e2a3a"/>
          <w:insideV w:val="single" w:sz="4" w:color="1e2a3a"/>
        </w:tblBorders>
      </w:tblPr>
      <w:tblGrid>
        <w:gridCol w:w="1440"/>
        <w:gridCol w:w="7200"/>
        <w:gridCol w:w="2160"/>
      </w:tblGrid>
      <w:tr>
        <w:tc>
          <w:tcPr>
            <w:tcW w:type="dxa" w:w="3120"/>
            <w:shd w:val="clear" w:color="auto" w:fill="0c1018"/>
          </w:tcPr>
          <w:p>
            <w:pPr>
              <w:spacing w:before="60" w:after="60"/>
            </w:pPr>
            <w:r/>
            <w:r>
              <w:rPr>
                <w:rFonts w:ascii="Calibri" w:hAnsi="Calibri"/>
                <w:b/>
                <w:i w:val="0"/>
                <w:color w:val="506878"/>
                <w:sz w:val="18"/>
              </w:rPr>
              <w:t>Column</w:t>
            </w:r>
          </w:p>
        </w:tc>
        <w:tc>
          <w:tcPr>
            <w:tcW w:type="dxa" w:w="3120"/>
            <w:shd w:val="clear" w:color="auto" w:fill="0c1018"/>
          </w:tcPr>
          <w:p>
            <w:pPr>
              <w:spacing w:before="60" w:after="60"/>
            </w:pPr>
            <w:r/>
            <w:r>
              <w:rPr>
                <w:rFonts w:ascii="Calibri" w:hAnsi="Calibri"/>
                <w:b/>
                <w:i w:val="0"/>
                <w:color w:val="506878"/>
                <w:sz w:val="18"/>
              </w:rPr>
              <w:t>Description</w:t>
            </w:r>
          </w:p>
        </w:tc>
        <w:tc>
          <w:tcPr>
            <w:tcW w:type="dxa" w:w="3120"/>
            <w:shd w:val="clear" w:color="auto" w:fill="0c1018"/>
          </w:tcPr>
          <w:p>
            <w:pPr>
              <w:spacing w:before="60" w:after="60"/>
            </w:pPr>
            <w:r/>
            <w:r>
              <w:rPr>
                <w:rFonts w:ascii="Calibri" w:hAnsi="Calibri"/>
                <w:b/>
                <w:i w:val="0"/>
                <w:color w:val="506878"/>
                <w:sz w:val="18"/>
              </w:rPr>
              <w:t>Style</w:t>
            </w:r>
          </w:p>
        </w:tc>
      </w:tr>
      <w:tr>
        <w:tc>
          <w:tcPr>
            <w:tcW w:type="dxa" w:w="3120"/>
            <w:shd w:val="clear" w:color="auto" w:fill="141a24"/>
          </w:tcPr>
          <w:p>
            <w:pPr>
              <w:spacing w:before="60" w:after="60"/>
            </w:pPr>
            <w:r/>
            <w:r>
              <w:rPr>
                <w:rFonts w:ascii="Courier New" w:hAnsi="Courier New"/>
                <w:b/>
                <w:i w:val="0"/>
                <w:color w:val="88FFEE"/>
                <w:sz w:val="18"/>
              </w:rPr>
              <w:t>ID</w:t>
            </w:r>
          </w:p>
        </w:tc>
        <w:tc>
          <w:tcPr>
            <w:tcW w:type="dxa" w:w="3120"/>
            <w:shd w:val="clear" w:color="auto" w:fill="141a24"/>
          </w:tcPr>
          <w:p>
            <w:pPr>
              <w:spacing w:before="60" w:after="60"/>
            </w:pPr>
            <w:r/>
            <w:r>
              <w:rPr>
                <w:rFonts w:ascii="Calibri" w:hAnsi="Calibri"/>
                <w:b w:val="0"/>
                <w:i w:val="0"/>
                <w:color w:val="8AA0B8"/>
                <w:sz w:val="18"/>
              </w:rPr>
              <w:t>Numeric run identifier (e.g. 001). Links to the Run Detail screen on click.</w:t>
            </w:r>
          </w:p>
        </w:tc>
        <w:tc>
          <w:tcPr>
            <w:tcW w:type="dxa" w:w="3120"/>
            <w:shd w:val="clear" w:color="auto" w:fill="141a24"/>
          </w:tcPr>
          <w:p>
            <w:pPr>
              <w:spacing w:before="60" w:after="60"/>
            </w:pPr>
            <w:r/>
            <w:r>
              <w:rPr>
                <w:rFonts w:ascii="Calibri" w:hAnsi="Calibri"/>
                <w:b w:val="0"/>
                <w:i w:val="0"/>
                <w:color w:val="506878"/>
                <w:sz w:val="16"/>
              </w:rPr>
              <w:t>Accent / monospace</w:t>
            </w:r>
          </w:p>
        </w:tc>
      </w:tr>
      <w:tr>
        <w:tc>
          <w:tcPr>
            <w:tcW w:type="dxa" w:w="3120"/>
            <w:shd w:val="clear" w:color="auto" w:fill="0f141d"/>
          </w:tcPr>
          <w:p>
            <w:pPr>
              <w:spacing w:before="60" w:after="60"/>
            </w:pPr>
            <w:r/>
            <w:r>
              <w:rPr>
                <w:rFonts w:ascii="Courier New" w:hAnsi="Courier New"/>
                <w:b/>
                <w:i w:val="0"/>
                <w:color w:val="88FFEE"/>
                <w:sz w:val="18"/>
              </w:rPr>
              <w:t>Created</w:t>
            </w:r>
          </w:p>
        </w:tc>
        <w:tc>
          <w:tcPr>
            <w:tcW w:type="dxa" w:w="3120"/>
            <w:shd w:val="clear" w:color="auto" w:fill="0f141d"/>
          </w:tcPr>
          <w:p>
            <w:pPr>
              <w:spacing w:before="60" w:after="60"/>
            </w:pPr>
            <w:r/>
            <w:r>
              <w:rPr>
                <w:rFonts w:ascii="Calibri" w:hAnsi="Calibri"/>
                <w:b w:val="0"/>
                <w:i w:val="0"/>
                <w:color w:val="8AA0B8"/>
                <w:sz w:val="18"/>
              </w:rPr>
              <w:t>Timestamp when the run was created (e.g. Apr 5, 2026 10:07 AM). Derived from the directory name.</w:t>
            </w:r>
          </w:p>
        </w:tc>
        <w:tc>
          <w:tcPr>
            <w:tcW w:type="dxa" w:w="3120"/>
            <w:shd w:val="clear" w:color="auto" w:fill="0f141d"/>
          </w:tcPr>
          <w:p>
            <w:pPr>
              <w:spacing w:before="60" w:after="60"/>
            </w:pPr>
            <w:r/>
            <w:r>
              <w:rPr>
                <w:rFonts w:ascii="Calibri" w:hAnsi="Calibri"/>
                <w:b w:val="0"/>
                <w:i w:val="0"/>
                <w:color w:val="506878"/>
                <w:sz w:val="16"/>
              </w:rPr>
              <w:t>Muted</w:t>
            </w:r>
          </w:p>
        </w:tc>
      </w:tr>
      <w:tr>
        <w:tc>
          <w:tcPr>
            <w:tcW w:type="dxa" w:w="3120"/>
            <w:shd w:val="clear" w:color="auto" w:fill="141a24"/>
          </w:tcPr>
          <w:p>
            <w:pPr>
              <w:spacing w:before="60" w:after="60"/>
            </w:pPr>
            <w:r/>
            <w:r>
              <w:rPr>
                <w:rFonts w:ascii="Courier New" w:hAnsi="Courier New"/>
                <w:b/>
                <w:i w:val="0"/>
                <w:color w:val="88FFEE"/>
                <w:sz w:val="18"/>
              </w:rPr>
              <w:t>Status</w:t>
            </w:r>
          </w:p>
        </w:tc>
        <w:tc>
          <w:tcPr>
            <w:tcW w:type="dxa" w:w="3120"/>
            <w:shd w:val="clear" w:color="auto" w:fill="141a24"/>
          </w:tcPr>
          <w:p>
            <w:pPr>
              <w:spacing w:before="60" w:after="60"/>
            </w:pPr>
            <w:r/>
            <w:r>
              <w:rPr>
                <w:rFonts w:ascii="Calibri" w:hAnsi="Calibri"/>
                <w:b w:val="0"/>
                <w:i w:val="0"/>
                <w:color w:val="8AA0B8"/>
                <w:sz w:val="18"/>
              </w:rPr>
              <w:t>completed · interrupted · running. Shown as a coloured badge.</w:t>
            </w:r>
          </w:p>
        </w:tc>
        <w:tc>
          <w:tcPr>
            <w:tcW w:type="dxa" w:w="3120"/>
            <w:shd w:val="clear" w:color="auto" w:fill="141a24"/>
          </w:tcPr>
          <w:p>
            <w:pPr>
              <w:spacing w:before="60" w:after="60"/>
            </w:pPr>
            <w:r/>
            <w:r>
              <w:rPr>
                <w:rFonts w:ascii="Calibri" w:hAnsi="Calibri"/>
                <w:b w:val="0"/>
                <w:i w:val="0"/>
                <w:color w:val="506878"/>
                <w:sz w:val="16"/>
              </w:rPr>
              <w:t>Badge</w:t>
            </w:r>
          </w:p>
        </w:tc>
      </w:tr>
      <w:tr>
        <w:tc>
          <w:tcPr>
            <w:tcW w:type="dxa" w:w="3120"/>
            <w:shd w:val="clear" w:color="auto" w:fill="0f141d"/>
          </w:tcPr>
          <w:p>
            <w:pPr>
              <w:spacing w:before="60" w:after="60"/>
            </w:pPr>
            <w:r/>
            <w:r>
              <w:rPr>
                <w:rFonts w:ascii="Courier New" w:hAnsi="Courier New"/>
                <w:b/>
                <w:i w:val="0"/>
                <w:color w:val="88FFEE"/>
                <w:sz w:val="18"/>
              </w:rPr>
              <w:t>Strategy</w:t>
            </w:r>
          </w:p>
        </w:tc>
        <w:tc>
          <w:tcPr>
            <w:tcW w:type="dxa" w:w="3120"/>
            <w:shd w:val="clear" w:color="auto" w:fill="0f141d"/>
          </w:tcPr>
          <w:p>
            <w:pPr>
              <w:spacing w:before="60" w:after="60"/>
            </w:pPr>
            <w:r/>
            <w:r>
              <w:rPr>
                <w:rFonts w:ascii="Calibri" w:hAnsi="Calibri"/>
                <w:b w:val="0"/>
                <w:i w:val="0"/>
                <w:color w:val="8AA0B8"/>
                <w:sz w:val="18"/>
              </w:rPr>
              <w:t>Optimization strategy used: auto, iterative, structural, fewshot, or pdo.</w:t>
            </w:r>
          </w:p>
        </w:tc>
        <w:tc>
          <w:tcPr>
            <w:tcW w:type="dxa" w:w="3120"/>
            <w:shd w:val="clear" w:color="auto" w:fill="0f141d"/>
          </w:tcPr>
          <w:p>
            <w:pPr>
              <w:spacing w:before="60" w:after="60"/>
            </w:pPr>
            <w:r/>
            <w:r>
              <w:rPr>
                <w:rFonts w:ascii="Calibri" w:hAnsi="Calibri"/>
                <w:b w:val="0"/>
                <w:i w:val="0"/>
                <w:color w:val="506878"/>
                <w:sz w:val="16"/>
              </w:rPr>
              <w:t>Plain</w:t>
            </w:r>
          </w:p>
        </w:tc>
      </w:tr>
      <w:tr>
        <w:tc>
          <w:tcPr>
            <w:tcW w:type="dxa" w:w="3120"/>
            <w:shd w:val="clear" w:color="auto" w:fill="141a24"/>
          </w:tcPr>
          <w:p>
            <w:pPr>
              <w:spacing w:before="60" w:after="60"/>
            </w:pPr>
            <w:r/>
            <w:r>
              <w:rPr>
                <w:rFonts w:ascii="Courier New" w:hAnsi="Courier New"/>
                <w:b/>
                <w:i w:val="0"/>
                <w:color w:val="88FFEE"/>
                <w:sz w:val="18"/>
              </w:rPr>
              <w:t>Model</w:t>
            </w:r>
          </w:p>
        </w:tc>
        <w:tc>
          <w:tcPr>
            <w:tcW w:type="dxa" w:w="3120"/>
            <w:shd w:val="clear" w:color="auto" w:fill="141a24"/>
          </w:tcPr>
          <w:p>
            <w:pPr>
              <w:spacing w:before="60" w:after="60"/>
            </w:pPr>
            <w:r/>
            <w:r>
              <w:rPr>
                <w:rFonts w:ascii="Calibri" w:hAnsi="Calibri"/>
                <w:b w:val="0"/>
                <w:i w:val="0"/>
                <w:color w:val="8AA0B8"/>
                <w:sz w:val="18"/>
              </w:rPr>
              <w:t>Target model(s) being optimized, as passed via -m on the CLI.</w:t>
            </w:r>
          </w:p>
        </w:tc>
        <w:tc>
          <w:tcPr>
            <w:tcW w:type="dxa" w:w="3120"/>
            <w:shd w:val="clear" w:color="auto" w:fill="141a24"/>
          </w:tcPr>
          <w:p>
            <w:pPr>
              <w:spacing w:before="60" w:after="60"/>
            </w:pPr>
            <w:r/>
            <w:r>
              <w:rPr>
                <w:rFonts w:ascii="Calibri" w:hAnsi="Calibri"/>
                <w:b w:val="0"/>
                <w:i w:val="0"/>
                <w:color w:val="506878"/>
                <w:sz w:val="16"/>
              </w:rPr>
              <w:t>Muted small</w:t>
            </w:r>
          </w:p>
        </w:tc>
      </w:tr>
      <w:tr>
        <w:tc>
          <w:tcPr>
            <w:tcW w:type="dxa" w:w="3120"/>
            <w:shd w:val="clear" w:color="auto" w:fill="0f141d"/>
          </w:tcPr>
          <w:p>
            <w:pPr>
              <w:spacing w:before="60" w:after="60"/>
            </w:pPr>
            <w:r/>
            <w:r>
              <w:rPr>
                <w:rFonts w:ascii="Courier New" w:hAnsi="Courier New"/>
                <w:b/>
                <w:i w:val="0"/>
                <w:color w:val="88FFEE"/>
                <w:sz w:val="18"/>
              </w:rPr>
              <w:t>Iters</w:t>
            </w:r>
          </w:p>
        </w:tc>
        <w:tc>
          <w:tcPr>
            <w:tcW w:type="dxa" w:w="3120"/>
            <w:shd w:val="clear" w:color="auto" w:fill="0f141d"/>
          </w:tcPr>
          <w:p>
            <w:pPr>
              <w:spacing w:before="60" w:after="60"/>
            </w:pPr>
            <w:r/>
            <w:r>
              <w:rPr>
                <w:rFonts w:ascii="Calibri" w:hAnsi="Calibri"/>
                <w:b w:val="0"/>
                <w:i w:val="0"/>
                <w:color w:val="8AA0B8"/>
                <w:sz w:val="18"/>
              </w:rPr>
              <w:t>Number of iterations completed so far.</w:t>
            </w:r>
          </w:p>
        </w:tc>
        <w:tc>
          <w:tcPr>
            <w:tcW w:type="dxa" w:w="3120"/>
            <w:shd w:val="clear" w:color="auto" w:fill="0f141d"/>
          </w:tcPr>
          <w:p>
            <w:pPr>
              <w:spacing w:before="60" w:after="60"/>
            </w:pPr>
            <w:r/>
            <w:r>
              <w:rPr>
                <w:rFonts w:ascii="Calibri" w:hAnsi="Calibri"/>
                <w:b w:val="0"/>
                <w:i w:val="0"/>
                <w:color w:val="506878"/>
                <w:sz w:val="16"/>
              </w:rPr>
              <w:t>Monospace</w:t>
            </w:r>
          </w:p>
        </w:tc>
      </w:tr>
      <w:tr>
        <w:tc>
          <w:tcPr>
            <w:tcW w:type="dxa" w:w="3120"/>
            <w:shd w:val="clear" w:color="auto" w:fill="141a24"/>
          </w:tcPr>
          <w:p>
            <w:pPr>
              <w:spacing w:before="60" w:after="60"/>
            </w:pPr>
            <w:r/>
            <w:r>
              <w:rPr>
                <w:rFonts w:ascii="Courier New" w:hAnsi="Courier New"/>
                <w:b/>
                <w:i w:val="0"/>
                <w:color w:val="88FFEE"/>
                <w:sz w:val="18"/>
              </w:rPr>
              <w:t>Baseline</w:t>
            </w:r>
          </w:p>
        </w:tc>
        <w:tc>
          <w:tcPr>
            <w:tcW w:type="dxa" w:w="3120"/>
            <w:shd w:val="clear" w:color="auto" w:fill="141a24"/>
          </w:tcPr>
          <w:p>
            <w:pPr>
              <w:spacing w:before="60" w:after="60"/>
            </w:pPr>
            <w:r/>
            <w:r>
              <w:rPr>
                <w:rFonts w:ascii="Calibri" w:hAnsi="Calibri"/>
                <w:b w:val="0"/>
                <w:i w:val="0"/>
                <w:color w:val="8AA0B8"/>
                <w:sz w:val="18"/>
              </w:rPr>
              <w:t>Mean score on the dataset before any optimization.</w:t>
            </w:r>
          </w:p>
        </w:tc>
        <w:tc>
          <w:tcPr>
            <w:tcW w:type="dxa" w:w="3120"/>
            <w:shd w:val="clear" w:color="auto" w:fill="141a24"/>
          </w:tcPr>
          <w:p>
            <w:pPr>
              <w:spacing w:before="60" w:after="60"/>
            </w:pPr>
            <w:r/>
            <w:r>
              <w:rPr>
                <w:rFonts w:ascii="Calibri" w:hAnsi="Calibri"/>
                <w:b w:val="0"/>
                <w:i w:val="0"/>
                <w:color w:val="506878"/>
                <w:sz w:val="16"/>
              </w:rPr>
              <w:t>Monospace</w:t>
            </w:r>
          </w:p>
        </w:tc>
      </w:tr>
      <w:tr>
        <w:tc>
          <w:tcPr>
            <w:tcW w:type="dxa" w:w="3120"/>
            <w:shd w:val="clear" w:color="auto" w:fill="0f141d"/>
          </w:tcPr>
          <w:p>
            <w:pPr>
              <w:spacing w:before="60" w:after="60"/>
            </w:pPr>
            <w:r/>
            <w:r>
              <w:rPr>
                <w:rFonts w:ascii="Courier New" w:hAnsi="Courier New"/>
                <w:b/>
                <w:i w:val="0"/>
                <w:color w:val="88FFEE"/>
                <w:sz w:val="18"/>
              </w:rPr>
              <w:t>Best</w:t>
            </w:r>
          </w:p>
        </w:tc>
        <w:tc>
          <w:tcPr>
            <w:tcW w:type="dxa" w:w="3120"/>
            <w:shd w:val="clear" w:color="auto" w:fill="0f141d"/>
          </w:tcPr>
          <w:p>
            <w:pPr>
              <w:spacing w:before="60" w:after="60"/>
            </w:pPr>
            <w:r/>
            <w:r>
              <w:rPr>
                <w:rFonts w:ascii="Calibri" w:hAnsi="Calibri"/>
                <w:b w:val="0"/>
                <w:i w:val="0"/>
                <w:color w:val="8AA0B8"/>
                <w:sz w:val="18"/>
              </w:rPr>
              <w:t>Highest mean score achieved across all iterations. Shown in green.</w:t>
            </w:r>
          </w:p>
        </w:tc>
        <w:tc>
          <w:tcPr>
            <w:tcW w:type="dxa" w:w="3120"/>
            <w:shd w:val="clear" w:color="auto" w:fill="0f141d"/>
          </w:tcPr>
          <w:p>
            <w:pPr>
              <w:spacing w:before="60" w:after="60"/>
            </w:pPr>
            <w:r/>
            <w:r>
              <w:rPr>
                <w:rFonts w:ascii="Calibri" w:hAnsi="Calibri"/>
                <w:b w:val="0"/>
                <w:i w:val="0"/>
                <w:color w:val="506878"/>
                <w:sz w:val="16"/>
              </w:rPr>
              <w:t>Monospace / green</w:t>
            </w:r>
          </w:p>
        </w:tc>
      </w:tr>
      <w:tr>
        <w:tc>
          <w:tcPr>
            <w:tcW w:type="dxa" w:w="3120"/>
            <w:shd w:val="clear" w:color="auto" w:fill="141a24"/>
          </w:tcPr>
          <w:p>
            <w:pPr>
              <w:spacing w:before="60" w:after="60"/>
            </w:pPr>
            <w:r/>
            <w:r>
              <w:rPr>
                <w:rFonts w:ascii="Courier New" w:hAnsi="Courier New"/>
                <w:b/>
                <w:i w:val="0"/>
                <w:color w:val="88FFEE"/>
                <w:sz w:val="18"/>
              </w:rPr>
              <w:t>Target</w:t>
            </w:r>
          </w:p>
        </w:tc>
        <w:tc>
          <w:tcPr>
            <w:tcW w:type="dxa" w:w="3120"/>
            <w:shd w:val="clear" w:color="auto" w:fill="141a24"/>
          </w:tcPr>
          <w:p>
            <w:pPr>
              <w:spacing w:before="60" w:after="60"/>
            </w:pPr>
            <w:r/>
            <w:r>
              <w:rPr>
                <w:rFonts w:ascii="Calibri" w:hAnsi="Calibri"/>
                <w:b w:val="0"/>
                <w:i w:val="0"/>
                <w:color w:val="8AA0B8"/>
                <w:sz w:val="18"/>
              </w:rPr>
              <w:t>If no verdict: the score_threshold from config (plain number).</w:t>
              <w:br/>
              <w:t>If verdict: target_model @ score_threshold [source badge].</w:t>
            </w:r>
          </w:p>
        </w:tc>
        <w:tc>
          <w:tcPr>
            <w:tcW w:type="dxa" w:w="3120"/>
            <w:shd w:val="clear" w:color="auto" w:fill="141a24"/>
          </w:tcPr>
          <w:p>
            <w:pPr>
              <w:spacing w:before="60" w:after="60"/>
            </w:pPr>
            <w:r/>
            <w:r>
              <w:rPr>
                <w:rFonts w:ascii="Calibri" w:hAnsi="Calibri"/>
                <w:b w:val="0"/>
                <w:i w:val="0"/>
                <w:color w:val="506878"/>
                <w:sz w:val="16"/>
              </w:rPr>
              <w:t>Varies</w:t>
            </w:r>
          </w:p>
        </w:tc>
      </w:tr>
      <w:tr>
        <w:tc>
          <w:tcPr>
            <w:tcW w:type="dxa" w:w="3120"/>
            <w:shd w:val="clear" w:color="auto" w:fill="0f141d"/>
          </w:tcPr>
          <w:p>
            <w:pPr>
              <w:spacing w:before="60" w:after="60"/>
            </w:pPr>
            <w:r/>
            <w:r>
              <w:rPr>
                <w:rFonts w:ascii="Courier New" w:hAnsi="Courier New"/>
                <w:b/>
                <w:i w:val="0"/>
                <w:color w:val="88FFEE"/>
                <w:sz w:val="18"/>
              </w:rPr>
              <w:t>Dataset</w:t>
            </w:r>
          </w:p>
        </w:tc>
        <w:tc>
          <w:tcPr>
            <w:tcW w:type="dxa" w:w="3120"/>
            <w:shd w:val="clear" w:color="auto" w:fill="0f141d"/>
          </w:tcPr>
          <w:p>
            <w:pPr>
              <w:spacing w:before="60" w:after="60"/>
            </w:pPr>
            <w:r/>
            <w:r>
              <w:rPr>
                <w:rFonts w:ascii="Calibri" w:hAnsi="Calibri"/>
                <w:b w:val="0"/>
                <w:i w:val="0"/>
                <w:color w:val="8AA0B8"/>
                <w:sz w:val="18"/>
              </w:rPr>
              <w:t>Filename of the dataset. Click to expand and see the full absolute path.</w:t>
            </w:r>
          </w:p>
        </w:tc>
        <w:tc>
          <w:tcPr>
            <w:tcW w:type="dxa" w:w="3120"/>
            <w:shd w:val="clear" w:color="auto" w:fill="0f141d"/>
          </w:tcPr>
          <w:p>
            <w:pPr>
              <w:spacing w:before="60" w:after="60"/>
            </w:pPr>
            <w:r/>
            <w:r>
              <w:rPr>
                <w:rFonts w:ascii="Calibri" w:hAnsi="Calibri"/>
                <w:b w:val="0"/>
                <w:i w:val="0"/>
                <w:color w:val="506878"/>
                <w:sz w:val="16"/>
              </w:rPr>
              <w:t>Muted · clickable</w:t>
            </w:r>
          </w:p>
        </w:tc>
      </w:tr>
      <w:tr>
        <w:tc>
          <w:tcPr>
            <w:tcW w:type="dxa" w:w="3120"/>
            <w:shd w:val="clear" w:color="auto" w:fill="141a24"/>
          </w:tcPr>
          <w:p>
            <w:pPr>
              <w:spacing w:before="60" w:after="60"/>
            </w:pPr>
            <w:r/>
            <w:r>
              <w:rPr>
                <w:rFonts w:ascii="Courier New" w:hAnsi="Courier New"/>
                <w:b/>
                <w:i w:val="0"/>
                <w:color w:val="88FFEE"/>
                <w:sz w:val="18"/>
              </w:rPr>
              <w:t>Reasoning</w:t>
            </w:r>
          </w:p>
        </w:tc>
        <w:tc>
          <w:tcPr>
            <w:tcW w:type="dxa" w:w="3120"/>
            <w:shd w:val="clear" w:color="auto" w:fill="141a24"/>
          </w:tcPr>
          <w:p>
            <w:pPr>
              <w:spacing w:before="60" w:after="60"/>
            </w:pPr>
            <w:r/>
            <w:r>
              <w:rPr>
                <w:rFonts w:ascii="Calibri" w:hAnsi="Calibri"/>
                <w:b w:val="0"/>
                <w:i w:val="0"/>
                <w:color w:val="8AA0B8"/>
                <w:sz w:val="18"/>
              </w:rPr>
              <w:t>Reasoning model used for optimization (e.g. claude-sonnet-4).</w:t>
            </w:r>
          </w:p>
        </w:tc>
        <w:tc>
          <w:tcPr>
            <w:tcW w:type="dxa" w:w="3120"/>
            <w:shd w:val="clear" w:color="auto" w:fill="141a24"/>
          </w:tcPr>
          <w:p>
            <w:pPr>
              <w:spacing w:before="60" w:after="60"/>
            </w:pPr>
            <w:r/>
            <w:r>
              <w:rPr>
                <w:rFonts w:ascii="Calibri" w:hAnsi="Calibri"/>
                <w:b w:val="0"/>
                <w:i w:val="0"/>
                <w:color w:val="506878"/>
                <w:sz w:val="16"/>
              </w:rPr>
              <w:t>Muted small</w:t>
            </w:r>
          </w:p>
        </w:tc>
      </w:tr>
    </w:tbl>
    <w:p/>
    <w:p>
      <w:pPr>
        <w:spacing w:before="120" w:after="120"/>
        <w:ind w:left="360"/>
        <w:pBdr>
          <w:left w:val="single" w:sz="12" w:space="4" w:color="008877"/>
        </w:pBdr>
      </w:pPr>
      <w:r>
        <w:rPr>
          <w:rFonts w:ascii="Calibri" w:hAnsi="Calibri"/>
          <w:i/>
          <w:color w:val="8AA0B8"/>
          <w:sz w:val="20"/>
        </w:rPr>
        <w:t>Interaction: Clicking any row navigates to the Run Detail screen for that run. Clicking the Dataset cell toggles between the short filename and the full absolute path.</w:t>
      </w:r>
    </w:p>
    <w:p>
      <w:r>
        <w:br w:type="page"/>
      </w:r>
    </w:p>
    <w:p>
      <w:pPr>
        <w:spacing w:before="480" w:after="120"/>
        <w:pBdr>
          <w:bottom w:val="single" w:sz="4" w:space="1" w:color="1e2a3a"/>
        </w:pBdr>
      </w:pPr>
      <w:r>
        <w:rPr>
          <w:rFonts w:ascii="Calibri" w:hAnsi="Calibri"/>
          <w:b/>
          <w:color w:val="00DDCC"/>
          <w:sz w:val="36"/>
        </w:rPr>
        <w:t>Screen 2 — Run Detail</w:t>
      </w:r>
    </w:p>
    <w:p>
      <w:pPr>
        <w:spacing w:before="0" w:after="80"/>
      </w:pPr>
      <w:r>
        <w:rPr>
          <w:rFonts w:ascii="Calibri" w:hAnsi="Calibri"/>
          <w:b w:val="0"/>
          <w:color w:val="8AA0B8"/>
          <w:sz w:val="20"/>
        </w:rPr>
        <w:t>Accessed by clicking any row in the Runs Dashboard, or directly via #/runs/&lt;id&gt;. Shows the full optimization trace for a single run.</w:t>
      </w:r>
    </w:p>
    <w:p>
      <w:pPr>
        <w:spacing w:before="280" w:after="80"/>
      </w:pPr>
      <w:r>
        <w:rPr>
          <w:rFonts w:ascii="Calibri" w:hAnsi="Calibri"/>
          <w:b/>
          <w:color w:val="E0EAF0"/>
          <w:sz w:val="26"/>
        </w:rPr>
        <w:t>Header</w:t>
      </w:r>
    </w:p>
    <w:p>
      <w:pPr>
        <w:spacing w:before="0" w:after="80"/>
      </w:pPr>
      <w:r>
        <w:rPr>
          <w:rFonts w:ascii="Calibri" w:hAnsi="Calibri"/>
          <w:b w:val="0"/>
          <w:color w:val="8AA0B8"/>
          <w:sz w:val="20"/>
        </w:rPr>
        <w:t>A back button (← All runs) returns to the Runs Dashboard. Below it, the run ID and status badge are shown as a large title row.</w:t>
      </w:r>
    </w:p>
    <w:p>
      <w:pPr>
        <w:spacing w:before="280" w:after="80"/>
      </w:pPr>
      <w:r>
        <w:rPr>
          <w:rFonts w:ascii="Calibri" w:hAnsi="Calibri"/>
          <w:b/>
          <w:color w:val="E0EAF0"/>
          <w:sz w:val="26"/>
        </w:rPr>
        <w:t>Stats Row</w:t>
      </w:r>
    </w:p>
    <w:p>
      <w:pPr>
        <w:spacing w:before="0" w:after="80"/>
      </w:pPr>
      <w:r>
        <w:rPr>
          <w:rFonts w:ascii="Calibri" w:hAnsi="Calibri"/>
          <w:b w:val="0"/>
          <w:color w:val="8AA0B8"/>
          <w:sz w:val="20"/>
        </w:rPr>
        <w:t>Four stat boxes displayed in a horizontal grid.</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2160"/>
        <w:gridCol w:w="2736"/>
        <w:gridCol w:w="1872"/>
        <w:gridCol w:w="2592"/>
      </w:tblGrid>
      <w:tr>
        <w:tc>
          <w:tcPr>
            <w:tcW w:type="dxa" w:w="2340"/>
            <w:shd w:val="clear" w:color="auto" w:fill="141a24"/>
          </w:tcPr>
          <w:p>
            <w:pPr>
              <w:spacing w:before="120" w:after="120"/>
            </w:pPr>
            <w:r>
              <w:rPr>
                <w:rFonts w:ascii="Calibri" w:hAnsi="Calibri"/>
                <w:b/>
                <w:color w:val="506878"/>
                <w:sz w:val="16"/>
              </w:rPr>
              <w:t>BASELINE</w:t>
              <w:br/>
            </w:r>
            <w:r>
              <w:rPr>
                <w:rFonts w:ascii="Courier New" w:hAnsi="Courier New"/>
                <w:b/>
                <w:color w:val="E0EAF0"/>
                <w:sz w:val="32"/>
              </w:rPr>
              <w:t>0.5812</w:t>
            </w:r>
          </w:p>
        </w:tc>
        <w:tc>
          <w:tcPr>
            <w:tcW w:type="dxa" w:w="2340"/>
            <w:shd w:val="clear" w:color="auto" w:fill="141a24"/>
          </w:tcPr>
          <w:p>
            <w:pPr>
              <w:spacing w:before="120" w:after="120"/>
            </w:pPr>
            <w:r>
              <w:rPr>
                <w:rFonts w:ascii="Calibri" w:hAnsi="Calibri"/>
                <w:b/>
                <w:color w:val="506878"/>
                <w:sz w:val="16"/>
              </w:rPr>
              <w:t>BEST SCORE</w:t>
              <w:br/>
            </w:r>
            <w:r>
              <w:rPr>
                <w:rFonts w:ascii="Courier New" w:hAnsi="Courier New"/>
                <w:b/>
                <w:color w:val="34D399"/>
                <w:sz w:val="32"/>
              </w:rPr>
              <w:t>0.8671</w:t>
            </w:r>
          </w:p>
        </w:tc>
        <w:tc>
          <w:tcPr>
            <w:tcW w:type="dxa" w:w="2340"/>
            <w:shd w:val="clear" w:color="auto" w:fill="141a24"/>
          </w:tcPr>
          <w:p>
            <w:pPr>
              <w:spacing w:before="120" w:after="120"/>
            </w:pPr>
            <w:r>
              <w:rPr>
                <w:rFonts w:ascii="Calibri" w:hAnsi="Calibri"/>
                <w:b/>
                <w:color w:val="506878"/>
                <w:sz w:val="16"/>
              </w:rPr>
              <w:t>ITERATIONS</w:t>
              <w:br/>
            </w:r>
            <w:r>
              <w:rPr>
                <w:rFonts w:ascii="Courier New" w:hAnsi="Courier New"/>
                <w:b/>
                <w:color w:val="00DDCC"/>
                <w:sz w:val="32"/>
              </w:rPr>
              <w:t>10</w:t>
            </w:r>
          </w:p>
        </w:tc>
        <w:tc>
          <w:tcPr>
            <w:tcW w:type="dxa" w:w="2340"/>
            <w:shd w:val="clear" w:color="auto" w:fill="141a24"/>
          </w:tcPr>
          <w:p>
            <w:pPr>
              <w:spacing w:before="120" w:after="120"/>
            </w:pPr>
            <w:r>
              <w:rPr>
                <w:rFonts w:ascii="Calibri" w:hAnsi="Calibri"/>
                <w:b/>
                <w:color w:val="506878"/>
                <w:sz w:val="16"/>
              </w:rPr>
              <w:t>STRATEGY</w:t>
              <w:br/>
            </w:r>
            <w:r>
              <w:rPr>
                <w:rFonts w:ascii="Courier New" w:hAnsi="Courier New"/>
                <w:b/>
                <w:color w:val="E0EAF0"/>
                <w:sz w:val="32"/>
              </w:rPr>
              <w:t>auto</w:t>
            </w:r>
          </w:p>
        </w:tc>
      </w:tr>
    </w:tbl>
    <w:p/>
    <w:p>
      <w:pPr>
        <w:spacing w:before="0" w:after="80"/>
      </w:pPr>
      <w:r>
        <w:rPr>
          <w:rFonts w:ascii="Calibri" w:hAnsi="Calibri"/>
          <w:b w:val="0"/>
          <w:color w:val="8AA0B8"/>
          <w:sz w:val="18"/>
        </w:rPr>
        <w:t>The Best Score box also shows an improvement line below the number (e.g. +0.2859 / 49.2%) when the best score exceeds the baseline. A Verified box appears only when the final evaluation score differs from the best in-run score.</w:t>
      </w:r>
    </w:p>
    <w:p>
      <w:pPr>
        <w:spacing w:before="280" w:after="80"/>
      </w:pPr>
      <w:r>
        <w:rPr>
          <w:rFonts w:ascii="Calibri" w:hAnsi="Calibri"/>
          <w:b/>
          <w:color w:val="E0EAF0"/>
          <w:sz w:val="26"/>
        </w:rPr>
        <w:t>Two-Column Layout</w:t>
      </w:r>
    </w:p>
    <w:p>
      <w:pPr>
        <w:spacing w:before="0" w:after="80"/>
      </w:pPr>
      <w:r>
        <w:rPr>
          <w:rFonts w:ascii="Calibri" w:hAnsi="Calibri"/>
          <w:b w:val="0"/>
          <w:color w:val="8AA0B8"/>
          <w:sz w:val="20"/>
        </w:rPr>
        <w:t>Below the stats row the screen splits into two panels. The left panel (400 px wide) shows the Flow Graph. The right panel fills the remaining space and shows the Iteration Detail.</w:t>
      </w:r>
    </w:p>
    <w:p>
      <w:pPr>
        <w:spacing w:before="280" w:after="80"/>
      </w:pPr>
      <w:r>
        <w:rPr>
          <w:rFonts w:ascii="Calibri" w:hAnsi="Calibri"/>
          <w:b/>
          <w:color w:val="E0EAF0"/>
          <w:sz w:val="26"/>
        </w:rPr>
        <w:t>Left Panel — Flow Graph</w:t>
      </w:r>
    </w:p>
    <w:p>
      <w:pPr>
        <w:spacing w:before="0" w:after="80"/>
      </w:pPr>
      <w:r>
        <w:rPr>
          <w:rFonts w:ascii="Calibri" w:hAnsi="Calibri"/>
          <w:b w:val="0"/>
          <w:color w:val="8AA0B8"/>
          <w:sz w:val="20"/>
        </w:rPr>
        <w:t>A top-to-bottom sequential visualization of the entire optimization trace. All nodes are arranged in a single vertical chain — iterations are never parallel, they always run sequentially.</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5040"/>
      </w:tblGrid>
      <w:tr>
        <w:tc>
          <w:tcPr>
            <w:tcW w:type="dxa" w:w="9360"/>
            <w:shd w:val="clear" w:color="auto" w:fill="0f141d"/>
          </w:tcPr>
          <w:p>
            <w:pPr>
              <w:spacing w:before="40" w:after="40"/>
            </w:pPr>
            <w:r/>
            <w:r>
              <w:rPr>
                <w:rFonts w:ascii="Courier New" w:hAnsi="Courier New"/>
                <w:b/>
                <w:i w:val="0"/>
                <w:color w:val="00DDCC"/>
                <w:sz w:val="18"/>
              </w:rPr>
              <w:t>BASELINE  0.5812  target 0.85</w:t>
            </w:r>
          </w:p>
        </w:tc>
      </w:tr>
      <w:tr>
        <w:tc>
          <w:tcPr>
            <w:tcW w:type="dxa" w:w="9360"/>
            <w:shd w:val="clear" w:color="auto" w:fill="0c1018"/>
          </w:tcPr>
          <w:p>
            <w:pPr>
              <w:spacing w:before="40" w:after="40"/>
            </w:pPr>
            <w:r/>
            <w:r>
              <w:rPr>
                <w:rFonts w:ascii="Courier New" w:hAnsi="Courier New"/>
                <w:b w:val="0"/>
                <w:i w:val="0"/>
                <w:color w:val="00DDCC"/>
                <w:sz w:val="16"/>
              </w:rPr>
              <w:t>structural  ×3</w:t>
            </w:r>
          </w:p>
        </w:tc>
      </w:tr>
      <w:tr>
        <w:tc>
          <w:tcPr>
            <w:tcW w:type="dxa" w:w="9360"/>
            <w:shd w:val="clear" w:color="auto" w:fill="0f141d"/>
          </w:tcPr>
          <w:p>
            <w:pPr>
              <w:spacing w:before="40" w:after="40"/>
            </w:pPr>
            <w:r/>
            <w:r>
              <w:rPr>
                <w:rFonts w:ascii="Courier New" w:hAnsi="Courier New"/>
                <w:b w:val="0"/>
                <w:i w:val="0"/>
                <w:color w:val="00DDCC"/>
                <w:sz w:val="18"/>
              </w:rPr>
              <w:t xml:space="preserve">  #1  0.6241  +0.0429</w:t>
            </w:r>
          </w:p>
        </w:tc>
      </w:tr>
      <w:tr>
        <w:tc>
          <w:tcPr>
            <w:tcW w:type="dxa" w:w="9360"/>
            <w:shd w:val="clear" w:color="auto" w:fill="0f141d"/>
          </w:tcPr>
          <w:p>
            <w:pPr>
              <w:spacing w:before="40" w:after="40"/>
            </w:pPr>
            <w:r/>
            <w:r>
              <w:rPr>
                <w:rFonts w:ascii="Courier New" w:hAnsi="Courier New"/>
                <w:b w:val="0"/>
                <w:i w:val="0"/>
                <w:color w:val="00DDCC"/>
                <w:sz w:val="18"/>
              </w:rPr>
              <w:t xml:space="preserve">  #2  0.6589  +0.0348</w:t>
            </w:r>
          </w:p>
        </w:tc>
      </w:tr>
      <w:tr>
        <w:tc>
          <w:tcPr>
            <w:tcW w:type="dxa" w:w="9360"/>
            <w:shd w:val="clear" w:color="auto" w:fill="0f141d"/>
          </w:tcPr>
          <w:p>
            <w:pPr>
              <w:spacing w:before="40" w:after="40"/>
            </w:pPr>
            <w:r/>
            <w:r>
              <w:rPr>
                <w:rFonts w:ascii="Courier New" w:hAnsi="Courier New"/>
                <w:b w:val="0"/>
                <w:i w:val="0"/>
                <w:color w:val="00DDCC"/>
                <w:sz w:val="18"/>
              </w:rPr>
              <w:t xml:space="preserve">  #3  0.6812  +0.0223</w:t>
            </w:r>
          </w:p>
        </w:tc>
      </w:tr>
      <w:tr>
        <w:tc>
          <w:tcPr>
            <w:tcW w:type="dxa" w:w="9360"/>
            <w:shd w:val="clear" w:color="auto" w:fill="0c1018"/>
          </w:tcPr>
          <w:p>
            <w:pPr>
              <w:spacing w:before="40" w:after="40"/>
            </w:pPr>
            <w:r/>
            <w:r>
              <w:rPr>
                <w:rFonts w:ascii="Courier New" w:hAnsi="Courier New"/>
                <w:b w:val="0"/>
                <w:i w:val="0"/>
                <w:color w:val="3399FF"/>
                <w:sz w:val="16"/>
              </w:rPr>
              <w:t>iterative  ×3</w:t>
            </w:r>
          </w:p>
        </w:tc>
      </w:tr>
      <w:tr>
        <w:tc>
          <w:tcPr>
            <w:tcW w:type="dxa" w:w="9360"/>
            <w:shd w:val="clear" w:color="auto" w:fill="0f141d"/>
          </w:tcPr>
          <w:p>
            <w:pPr>
              <w:spacing w:before="40" w:after="40"/>
            </w:pPr>
            <w:r/>
            <w:r>
              <w:rPr>
                <w:rFonts w:ascii="Courier New" w:hAnsi="Courier New"/>
                <w:b w:val="0"/>
                <w:i w:val="0"/>
                <w:color w:val="3399FF"/>
                <w:sz w:val="18"/>
              </w:rPr>
              <w:t xml:space="preserve">  #4  0.7034  +0.0222</w:t>
            </w:r>
          </w:p>
        </w:tc>
      </w:tr>
      <w:tr>
        <w:tc>
          <w:tcPr>
            <w:tcW w:type="dxa" w:w="9360"/>
            <w:shd w:val="clear" w:color="auto" w:fill="0f141d"/>
          </w:tcPr>
          <w:p>
            <w:pPr>
              <w:spacing w:before="40" w:after="40"/>
            </w:pPr>
            <w:r/>
            <w:r>
              <w:rPr>
                <w:rFonts w:ascii="Courier New" w:hAnsi="Courier New"/>
                <w:b w:val="0"/>
                <w:i w:val="0"/>
                <w:color w:val="3399FF"/>
                <w:sz w:val="18"/>
              </w:rPr>
              <w:t xml:space="preserve">  #5  0.7298  +0.0264</w:t>
            </w:r>
          </w:p>
        </w:tc>
      </w:tr>
      <w:tr>
        <w:tc>
          <w:tcPr>
            <w:tcW w:type="dxa" w:w="9360"/>
            <w:shd w:val="clear" w:color="auto" w:fill="0f141d"/>
          </w:tcPr>
          <w:p>
            <w:pPr>
              <w:spacing w:before="40" w:after="40"/>
            </w:pPr>
            <w:r/>
            <w:r>
              <w:rPr>
                <w:rFonts w:ascii="Courier New" w:hAnsi="Courier New"/>
                <w:b w:val="0"/>
                <w:i w:val="0"/>
                <w:color w:val="3399FF"/>
                <w:sz w:val="18"/>
              </w:rPr>
              <w:t xml:space="preserve">  #6  0.7451  +0.0153</w:t>
            </w:r>
          </w:p>
        </w:tc>
      </w:tr>
      <w:tr>
        <w:tc>
          <w:tcPr>
            <w:tcW w:type="dxa" w:w="9360"/>
            <w:shd w:val="clear" w:color="auto" w:fill="0c1018"/>
          </w:tcPr>
          <w:p>
            <w:pPr>
              <w:spacing w:before="40" w:after="40"/>
            </w:pPr>
            <w:r/>
            <w:r>
              <w:rPr>
                <w:rFonts w:ascii="Courier New" w:hAnsi="Courier New"/>
                <w:b w:val="0"/>
                <w:i w:val="0"/>
                <w:color w:val="AA55FF"/>
                <w:sz w:val="16"/>
              </w:rPr>
              <w:t>fewshot  ×2</w:t>
            </w:r>
          </w:p>
        </w:tc>
      </w:tr>
      <w:tr>
        <w:tc>
          <w:tcPr>
            <w:tcW w:type="dxa" w:w="9360"/>
            <w:shd w:val="clear" w:color="auto" w:fill="0f141d"/>
          </w:tcPr>
          <w:p>
            <w:pPr>
              <w:spacing w:before="40" w:after="40"/>
            </w:pPr>
            <w:r/>
            <w:r>
              <w:rPr>
                <w:rFonts w:ascii="Courier New" w:hAnsi="Courier New"/>
                <w:b w:val="0"/>
                <w:i w:val="0"/>
                <w:color w:val="AA55FF"/>
                <w:sz w:val="18"/>
              </w:rPr>
              <w:t xml:space="preserve">  #7  0.7803  +0.0352</w:t>
            </w:r>
          </w:p>
        </w:tc>
      </w:tr>
      <w:tr>
        <w:tc>
          <w:tcPr>
            <w:tcW w:type="dxa" w:w="9360"/>
            <w:shd w:val="clear" w:color="auto" w:fill="0f141d"/>
          </w:tcPr>
          <w:p>
            <w:pPr>
              <w:spacing w:before="40" w:after="40"/>
            </w:pPr>
            <w:r/>
            <w:r>
              <w:rPr>
                <w:rFonts w:ascii="Courier New" w:hAnsi="Courier New"/>
                <w:b w:val="0"/>
                <w:i w:val="0"/>
                <w:color w:val="AA55FF"/>
                <w:sz w:val="18"/>
              </w:rPr>
              <w:t xml:space="preserve">  #8  0.8134  +0.0331</w:t>
            </w:r>
          </w:p>
        </w:tc>
      </w:tr>
      <w:tr>
        <w:tc>
          <w:tcPr>
            <w:tcW w:type="dxa" w:w="9360"/>
            <w:shd w:val="clear" w:color="auto" w:fill="0c1018"/>
          </w:tcPr>
          <w:p>
            <w:pPr>
              <w:spacing w:before="40" w:after="40"/>
            </w:pPr>
            <w:r/>
            <w:r>
              <w:rPr>
                <w:rFonts w:ascii="Courier New" w:hAnsi="Courier New"/>
                <w:b w:val="0"/>
                <w:i w:val="0"/>
                <w:color w:val="FF8833"/>
                <w:sz w:val="16"/>
              </w:rPr>
              <w:t>pdo  ×2</w:t>
            </w:r>
          </w:p>
        </w:tc>
      </w:tr>
      <w:tr>
        <w:tc>
          <w:tcPr>
            <w:tcW w:type="dxa" w:w="9360"/>
            <w:shd w:val="clear" w:color="auto" w:fill="0f141d"/>
          </w:tcPr>
          <w:p>
            <w:pPr>
              <w:spacing w:before="40" w:after="40"/>
            </w:pPr>
            <w:r/>
            <w:r>
              <w:rPr>
                <w:rFonts w:ascii="Courier New" w:hAnsi="Courier New"/>
                <w:b w:val="0"/>
                <w:i w:val="0"/>
                <w:color w:val="FF8833"/>
                <w:sz w:val="18"/>
              </w:rPr>
              <w:t xml:space="preserve">  #9  0.8312  +0.0178</w:t>
            </w:r>
          </w:p>
        </w:tc>
      </w:tr>
      <w:tr>
        <w:tc>
          <w:tcPr>
            <w:tcW w:type="dxa" w:w="9360"/>
            <w:shd w:val="clear" w:color="auto" w:fill="0f141d"/>
          </w:tcPr>
          <w:p>
            <w:pPr>
              <w:spacing w:before="40" w:after="40"/>
            </w:pPr>
            <w:r/>
            <w:r>
              <w:rPr>
                <w:rFonts w:ascii="Courier New" w:hAnsi="Courier New"/>
                <w:b w:val="0"/>
                <w:i w:val="0"/>
                <w:color w:val="FF8833"/>
                <w:sz w:val="18"/>
              </w:rPr>
              <w:t xml:space="preserve">  #10  0.8671  +0.0359  ★</w:t>
            </w:r>
          </w:p>
        </w:tc>
      </w:tr>
      <w:tr>
        <w:tc>
          <w:tcPr>
            <w:tcW w:type="dxa" w:w="9360"/>
            <w:shd w:val="clear" w:color="auto" w:fill="0f141d"/>
          </w:tcPr>
          <w:p>
            <w:pPr>
              <w:spacing w:before="40" w:after="40"/>
            </w:pPr>
            <w:r/>
            <w:r>
              <w:rPr>
                <w:rFonts w:ascii="Courier New" w:hAnsi="Courier New"/>
                <w:b/>
                <w:i w:val="0"/>
                <w:color w:val="00CC77"/>
                <w:sz w:val="18"/>
              </w:rPr>
              <w:t>BEST  0.8671  +0.2859 (49.2%)</w:t>
            </w:r>
          </w:p>
        </w:tc>
      </w:tr>
    </w:tbl>
    <w:p/>
    <w:p>
      <w:pPr>
        <w:spacing w:before="0" w:after="40"/>
      </w:pPr>
      <w:r>
        <w:rPr>
          <w:rFonts w:ascii="Calibri" w:hAnsi="Calibri"/>
          <w:b w:val="0"/>
          <w:color w:val="506878"/>
          <w:sz w:val="18"/>
        </w:rPr>
        <w:t>Node types:</w:t>
      </w:r>
    </w:p>
    <w:p>
      <w:pPr>
        <w:pStyle w:val="ListBullet"/>
        <w:spacing w:before="20" w:after="20"/>
      </w:pPr>
      <w:r>
        <w:rPr>
          <w:rFonts w:ascii="Calibri" w:hAnsi="Calibri"/>
          <w:b/>
          <w:i w:val="0"/>
          <w:color w:val="E0EAF0"/>
          <w:sz w:val="20"/>
        </w:rPr>
        <w:t xml:space="preserve">Baseline node — </w:t>
      </w:r>
      <w:r>
        <w:rPr>
          <w:rFonts w:ascii="Calibri" w:hAnsi="Calibri"/>
          <w:b w:val="0"/>
          <w:i w:val="0"/>
          <w:color w:val="8AA0B8"/>
          <w:sz w:val="20"/>
        </w:rPr>
        <w:t>Teal pill at the top. Shows baseline mean score and the target threshold.</w:t>
      </w:r>
    </w:p>
    <w:p>
      <w:pPr>
        <w:pStyle w:val="ListBullet"/>
        <w:spacing w:before="20" w:after="20"/>
      </w:pPr>
      <w:r>
        <w:rPr>
          <w:rFonts w:ascii="Calibri" w:hAnsi="Calibri"/>
          <w:b/>
          <w:i w:val="0"/>
          <w:color w:val="E0EAF0"/>
          <w:sz w:val="20"/>
        </w:rPr>
        <w:t xml:space="preserve">Phase header — </w:t>
      </w:r>
      <w:r>
        <w:rPr>
          <w:rFonts w:ascii="Calibri" w:hAnsi="Calibri"/>
          <w:b w:val="0"/>
          <w:i w:val="0"/>
          <w:color w:val="8AA0B8"/>
          <w:sz w:val="20"/>
        </w:rPr>
        <w:t>Small coloured label indicating the strategy phase (structural / iterative / fewshot / pdo) and how many iterations it contains.</w:t>
      </w:r>
    </w:p>
    <w:p>
      <w:pPr>
        <w:pStyle w:val="ListBullet"/>
        <w:spacing w:before="20" w:after="20"/>
      </w:pPr>
      <w:r>
        <w:rPr>
          <w:rFonts w:ascii="Calibri" w:hAnsi="Calibri"/>
          <w:b/>
          <w:i w:val="0"/>
          <w:color w:val="E0EAF0"/>
          <w:sz w:val="20"/>
        </w:rPr>
        <w:t xml:space="preserve">Iteration card — </w:t>
      </w:r>
      <w:r>
        <w:rPr>
          <w:rFonts w:ascii="Calibri" w:hAnsi="Calibri"/>
          <w:b w:val="0"/>
          <w:i w:val="0"/>
          <w:color w:val="8AA0B8"/>
          <w:sz w:val="20"/>
        </w:rPr>
        <w:t>Numbered card with: iteration number, mean score, score delta vs. previous, a mini progress bar, per-metric breakdown, and timestamp. A ★ marks the best-scoring iteration.</w:t>
      </w:r>
    </w:p>
    <w:p>
      <w:pPr>
        <w:pStyle w:val="ListBullet"/>
        <w:spacing w:before="20" w:after="20"/>
      </w:pPr>
      <w:r>
        <w:rPr>
          <w:rFonts w:ascii="Calibri" w:hAnsi="Calibri"/>
          <w:b/>
          <w:i w:val="0"/>
          <w:color w:val="E0EAF0"/>
          <w:sz w:val="20"/>
        </w:rPr>
        <w:t xml:space="preserve">Best node — </w:t>
      </w:r>
      <w:r>
        <w:rPr>
          <w:rFonts w:ascii="Calibri" w:hAnsi="Calibri"/>
          <w:b w:val="0"/>
          <w:i w:val="0"/>
          <w:color w:val="8AA0B8"/>
          <w:sz w:val="20"/>
        </w:rPr>
        <w:t>Green pill at the bottom. Shows the final best score and total improvement over baseline.</w:t>
      </w:r>
    </w:p>
    <w:p>
      <w:pPr>
        <w:spacing w:before="120" w:after="120"/>
        <w:ind w:left="360"/>
        <w:pBdr>
          <w:left w:val="single" w:sz="12" w:space="4" w:color="3399ff"/>
        </w:pBdr>
      </w:pPr>
      <w:r>
        <w:rPr>
          <w:rFonts w:ascii="Calibri" w:hAnsi="Calibri"/>
          <w:i/>
          <w:color w:val="8AA0B8"/>
          <w:sz w:val="20"/>
        </w:rPr>
        <w:t>Interaction: Clicking an iteration card selects it and loads that iteration's detail in the right panel. The most recent iteration is selected by default.</w:t>
      </w:r>
    </w:p>
    <w:p>
      <w:pPr>
        <w:spacing w:before="280" w:after="80"/>
      </w:pPr>
      <w:r>
        <w:rPr>
          <w:rFonts w:ascii="Calibri" w:hAnsi="Calibri"/>
          <w:b/>
          <w:color w:val="E0EAF0"/>
          <w:sz w:val="26"/>
        </w:rPr>
        <w:t>Right Panel — Iteration Detail</w:t>
      </w:r>
    </w:p>
    <w:p>
      <w:pPr>
        <w:spacing w:before="0" w:after="80"/>
      </w:pPr>
      <w:r>
        <w:rPr>
          <w:rFonts w:ascii="Calibri" w:hAnsi="Calibri"/>
          <w:b w:val="0"/>
          <w:color w:val="8AA0B8"/>
          <w:sz w:val="20"/>
        </w:rPr>
        <w:t>Displays the full detail of the selected iteration. Updates whenever a different node is clicked in the flow graph.</w:t>
      </w:r>
    </w:p>
    <w:p>
      <w:pPr>
        <w:spacing w:before="120" w:after="40"/>
      </w:pPr>
      <w:r>
        <w:rPr>
          <w:rFonts w:ascii="Calibri" w:hAnsi="Calibri"/>
          <w:b/>
          <w:i w:val="0"/>
          <w:color w:val="00DDCC"/>
          <w:sz w:val="22"/>
        </w:rPr>
        <w:t>Prompt</w:t>
      </w:r>
    </w:p>
    <w:p>
      <w:pPr>
        <w:spacing w:before="0" w:after="120"/>
      </w:pPr>
      <w:r>
        <w:rPr>
          <w:rFonts w:ascii="Calibri" w:hAnsi="Calibri"/>
          <w:b w:val="0"/>
          <w:color w:val="8AA0B8"/>
          <w:sz w:val="20"/>
        </w:rPr>
        <w:t>Shows the system prompt for the selected iteration. Three tabs let you switch views:</w:t>
        <w:br/>
        <w:t xml:space="preserve">  Current — the full system prompt used for this iteration.</w:t>
        <w:br/>
        <w:t xml:space="preserve">  Diff — a line-by-line diff against the previous iteration's prompt (or the initial prompt for #1).</w:t>
        <w:br/>
        <w:t xml:space="preserve">  Initial — the original prompt before any optimization began.</w:t>
      </w:r>
    </w:p>
    <w:p>
      <w:pPr>
        <w:spacing w:before="120" w:after="40"/>
      </w:pPr>
      <w:r>
        <w:rPr>
          <w:rFonts w:ascii="Calibri" w:hAnsi="Calibri"/>
          <w:b/>
          <w:i w:val="0"/>
          <w:color w:val="3399FF"/>
          <w:sz w:val="22"/>
        </w:rPr>
        <w:t>Reasoning</w:t>
      </w:r>
    </w:p>
    <w:p>
      <w:pPr>
        <w:spacing w:before="0" w:after="120"/>
      </w:pPr>
      <w:r>
        <w:rPr>
          <w:rFonts w:ascii="Calibri" w:hAnsi="Calibri"/>
          <w:b w:val="0"/>
          <w:color w:val="8AA0B8"/>
          <w:sz w:val="20"/>
        </w:rPr>
        <w:t>The reasoning model's explanation of why it made the changes it did. The strategy phase prefix (e.g. [structural]) is stripped from the display; only the human-readable explanation is shown.</w:t>
      </w:r>
    </w:p>
    <w:p>
      <w:pPr>
        <w:spacing w:before="120" w:after="40"/>
      </w:pPr>
      <w:r>
        <w:rPr>
          <w:rFonts w:ascii="Calibri" w:hAnsi="Calibri"/>
          <w:b/>
          <w:i w:val="0"/>
          <w:color w:val="AA55FF"/>
          <w:sz w:val="22"/>
        </w:rPr>
        <w:t>Scores</w:t>
      </w:r>
    </w:p>
    <w:p>
      <w:pPr>
        <w:spacing w:before="0" w:after="120"/>
      </w:pPr>
      <w:r>
        <w:rPr>
          <w:rFonts w:ascii="Calibri" w:hAnsi="Calibri"/>
          <w:b w:val="0"/>
          <w:color w:val="8AA0B8"/>
          <w:sz w:val="20"/>
        </w:rPr>
        <w:t>A breakdown of per-metric scores for this iteration (e.g. rouge: 0.812 · bleu: 0.743). Only shown when the iteration data includes a scores_by_metric field.</w:t>
      </w:r>
    </w:p>
    <w:p>
      <w:r>
        <w:br w:type="page"/>
      </w:r>
    </w:p>
    <w:p>
      <w:pPr>
        <w:spacing w:before="480" w:after="120"/>
        <w:pBdr>
          <w:bottom w:val="single" w:sz="4" w:space="1" w:color="1e2a3a"/>
        </w:pBdr>
      </w:pPr>
      <w:r>
        <w:rPr>
          <w:rFonts w:ascii="Calibri" w:hAnsi="Calibri"/>
          <w:b/>
          <w:color w:val="00DDCC"/>
          <w:sz w:val="36"/>
        </w:rPr>
        <w:t>States &amp; Edge Cases</w:t>
      </w:r>
    </w:p>
    <w:p>
      <w:pPr>
        <w:pStyle w:val="ListBullet"/>
        <w:spacing w:before="60" w:after="60"/>
      </w:pPr>
      <w:r>
        <w:rPr>
          <w:rFonts w:ascii="Calibri" w:hAnsi="Calibri"/>
          <w:b/>
          <w:i w:val="0"/>
          <w:color w:val="E0EAF0"/>
          <w:sz w:val="20"/>
        </w:rPr>
        <w:t xml:space="preserve">Empty state — </w:t>
      </w:r>
      <w:r>
        <w:rPr>
          <w:rFonts w:ascii="Calibri" w:hAnsi="Calibri"/>
          <w:b w:val="0"/>
          <w:i w:val="0"/>
          <w:color w:val="8AA0B8"/>
          <w:sz w:val="20"/>
        </w:rPr>
        <w:t>When no runs exist, the Runs Dashboard shows a placeholder message with the CLI command to start a first optimization run.</w:t>
      </w:r>
    </w:p>
    <w:p>
      <w:pPr>
        <w:pStyle w:val="ListBullet"/>
        <w:spacing w:before="60" w:after="60"/>
      </w:pPr>
      <w:r>
        <w:rPr>
          <w:rFonts w:ascii="Calibri" w:hAnsi="Calibri"/>
          <w:b/>
          <w:i w:val="0"/>
          <w:color w:val="E0EAF0"/>
          <w:sz w:val="20"/>
        </w:rPr>
        <w:t xml:space="preserve">Error state — </w:t>
      </w:r>
      <w:r>
        <w:rPr>
          <w:rFonts w:ascii="Calibri" w:hAnsi="Calibri"/>
          <w:b w:val="0"/>
          <w:i w:val="0"/>
          <w:color w:val="8AA0B8"/>
          <w:sz w:val="20"/>
        </w:rPr>
        <w:t>If the API request fails (server not running, network error), an error card is shown in place of the table or run detail.</w:t>
      </w:r>
    </w:p>
    <w:p>
      <w:pPr>
        <w:pStyle w:val="ListBullet"/>
        <w:spacing w:before="60" w:after="60"/>
      </w:pPr>
      <w:r>
        <w:rPr>
          <w:rFonts w:ascii="Calibri" w:hAnsi="Calibri"/>
          <w:b/>
          <w:i w:val="0"/>
          <w:color w:val="E0EAF0"/>
          <w:sz w:val="20"/>
        </w:rPr>
        <w:t xml:space="preserve">Running run — </w:t>
      </w:r>
      <w:r>
        <w:rPr>
          <w:rFonts w:ascii="Calibri" w:hAnsi="Calibri"/>
          <w:b w:val="0"/>
          <w:i w:val="0"/>
          <w:color w:val="8AA0B8"/>
          <w:sz w:val="20"/>
        </w:rPr>
        <w:t>A run still in progress shows a blue "running" badge. The flow graph and stats reflect whatever iterations have completed so far; the page does not auto-refresh.</w:t>
      </w:r>
    </w:p>
    <w:p>
      <w:pPr>
        <w:pStyle w:val="ListBullet"/>
        <w:spacing w:before="60" w:after="60"/>
      </w:pPr>
      <w:r>
        <w:rPr>
          <w:rFonts w:ascii="Calibri" w:hAnsi="Calibri"/>
          <w:b/>
          <w:i w:val="0"/>
          <w:color w:val="E0EAF0"/>
          <w:sz w:val="20"/>
        </w:rPr>
        <w:t xml:space="preserve">Interrupted run — </w:t>
      </w:r>
      <w:r>
        <w:rPr>
          <w:rFonts w:ascii="Calibri" w:hAnsi="Calibri"/>
          <w:b w:val="0"/>
          <w:i w:val="0"/>
          <w:color w:val="8AA0B8"/>
          <w:sz w:val="20"/>
        </w:rPr>
        <w:t>A run that was stopped before completion shows a yellow "interrupted" badge. Data up to the last checkpoint is still visible.</w:t>
      </w:r>
    </w:p>
    <w:p>
      <w:pPr>
        <w:pStyle w:val="ListBullet"/>
        <w:spacing w:before="60" w:after="60"/>
      </w:pPr>
      <w:r>
        <w:rPr>
          <w:rFonts w:ascii="Calibri" w:hAnsi="Calibri"/>
          <w:b/>
          <w:i w:val="0"/>
          <w:color w:val="E0EAF0"/>
          <w:sz w:val="20"/>
        </w:rPr>
        <w:t xml:space="preserve">No verdict (Target column) — </w:t>
      </w:r>
      <w:r>
        <w:rPr>
          <w:rFonts w:ascii="Calibri" w:hAnsi="Calibri"/>
          <w:b w:val="0"/>
          <w:i w:val="0"/>
          <w:color w:val="8AA0B8"/>
          <w:sz w:val="20"/>
        </w:rPr>
        <w:t>When a run has no verdict configuration, the Target column shows only the plain score_threshold number (e.g. 0.85).</w:t>
      </w:r>
    </w:p>
    <w:p>
      <w:pPr>
        <w:pStyle w:val="ListBullet"/>
        <w:spacing w:before="60" w:after="60"/>
      </w:pPr>
      <w:r>
        <w:rPr>
          <w:rFonts w:ascii="Calibri" w:hAnsi="Calibri"/>
          <w:b/>
          <w:i w:val="0"/>
          <w:color w:val="E0EAF0"/>
          <w:sz w:val="20"/>
        </w:rPr>
        <w:t xml:space="preserve">Verdict target (Target column) — </w:t>
      </w:r>
      <w:r>
        <w:rPr>
          <w:rFonts w:ascii="Calibri" w:hAnsi="Calibri"/>
          <w:b w:val="0"/>
          <w:i w:val="0"/>
          <w:color w:val="8AA0B8"/>
          <w:sz w:val="20"/>
        </w:rPr>
        <w:t>When target_source is verdict_json or verdict_run, the Target column shows: model @ threshold [json|run].</w:t>
      </w:r>
    </w:p>
    <w:p>
      <w:pPr>
        <w:pStyle w:val="ListBullet"/>
        <w:spacing w:before="60" w:after="60"/>
      </w:pPr>
      <w:r>
        <w:rPr>
          <w:rFonts w:ascii="Calibri" w:hAnsi="Calibri"/>
          <w:b/>
          <w:i w:val="0"/>
          <w:color w:val="E0EAF0"/>
          <w:sz w:val="20"/>
        </w:rPr>
        <w:t xml:space="preserve">Dataset path — </w:t>
      </w:r>
      <w:r>
        <w:rPr>
          <w:rFonts w:ascii="Calibri" w:hAnsi="Calibri"/>
          <w:b w:val="0"/>
          <w:i w:val="0"/>
          <w:color w:val="8AA0B8"/>
          <w:sz w:val="20"/>
        </w:rPr>
        <w:t>The Dataset cell shows only the filename by default. Clicking it expands to show the full absolute path, derived from the run directory location.</w:t>
      </w:r>
    </w:p>
    <w:p>
      <w:pPr>
        <w:pStyle w:val="ListBullet"/>
        <w:spacing w:before="60" w:after="60"/>
      </w:pPr>
      <w:r>
        <w:rPr>
          <w:rFonts w:ascii="Calibri" w:hAnsi="Calibri"/>
          <w:b/>
          <w:i w:val="0"/>
          <w:color w:val="E0EAF0"/>
          <w:sz w:val="20"/>
        </w:rPr>
        <w:t xml:space="preserve">Final ≠ Best (Verified stat) — </w:t>
      </w:r>
      <w:r>
        <w:rPr>
          <w:rFonts w:ascii="Calibri" w:hAnsi="Calibri"/>
          <w:b w:val="0"/>
          <w:i w:val="0"/>
          <w:color w:val="8AA0B8"/>
          <w:sz w:val="20"/>
        </w:rPr>
        <w:t>If the final verification evaluation produces a different score than the best in-run score, a Verified stat box appears alongside the Best stat. This can happen when the model generalizes differently on the verification pass.</w:t>
      </w:r>
    </w:p>
    <w:p/>
    <w:p>
      <w:pPr>
        <w:spacing w:before="480" w:after="120"/>
        <w:pBdr>
          <w:bottom w:val="single" w:sz="4" w:space="1" w:color="1e2a3a"/>
        </w:pBdr>
      </w:pPr>
      <w:r>
        <w:rPr>
          <w:rFonts w:ascii="Calibri" w:hAnsi="Calibri"/>
          <w:b/>
          <w:color w:val="00DDCC"/>
          <w:sz w:val="36"/>
        </w:rPr>
        <w:t>Strategy Phase Colour Key</w:t>
      </w:r>
    </w:p>
    <w:p>
      <w:pPr>
        <w:spacing w:before="0" w:after="80"/>
      </w:pPr>
      <w:r>
        <w:rPr>
          <w:rFonts w:ascii="Calibri" w:hAnsi="Calibri"/>
          <w:b w:val="0"/>
          <w:color w:val="8AA0B8"/>
          <w:sz w:val="20"/>
        </w:rPr>
        <w:t>In the flow graph, each strategy phase is assigned a distinct colour used for both the phase header and all iteration cards within that phase.</w:t>
      </w:r>
    </w:p>
    <w:tbl>
      <w:tblPr>
        <w:tblW w:type="auto" w:w="0"/>
        <w:tblLook w:firstColumn="1" w:firstRow="1" w:lastColumn="0" w:lastRow="0" w:noHBand="0" w:noVBand="1" w:val="04A0"/>
        <w:jc w:val="left"/>
        <w:tblBorders>
          <w:top w:val="single" w:sz="4" w:color="1e2a3a"/>
          <w:left w:val="single" w:sz="4" w:color="1e2a3a"/>
          <w:bottom w:val="single" w:sz="4" w:color="1e2a3a"/>
          <w:right w:val="single" w:sz="4" w:color="1e2a3a"/>
          <w:insideH w:val="single" w:sz="4" w:color="1e2a3a"/>
          <w:insideV w:val="single" w:sz="4" w:color="1e2a3a"/>
        </w:tblBorders>
      </w:tblPr>
      <w:tblGrid>
        <w:gridCol w:w="1440"/>
        <w:gridCol w:w="864"/>
        <w:gridCol w:w="8496"/>
      </w:tblGrid>
      <w:tr>
        <w:tc>
          <w:tcPr>
            <w:tcW w:type="dxa" w:w="3120"/>
            <w:shd w:val="clear" w:color="auto" w:fill="0c1018"/>
          </w:tcPr>
          <w:p>
            <w:pPr>
              <w:spacing w:before="60" w:after="60"/>
            </w:pPr>
            <w:r/>
            <w:r>
              <w:rPr>
                <w:rFonts w:ascii="Calibri" w:hAnsi="Calibri"/>
                <w:b/>
                <w:i w:val="0"/>
                <w:color w:val="506878"/>
                <w:sz w:val="18"/>
              </w:rPr>
              <w:t>Phase</w:t>
            </w:r>
          </w:p>
        </w:tc>
        <w:tc>
          <w:tcPr>
            <w:tcW w:type="dxa" w:w="3120"/>
            <w:shd w:val="clear" w:color="auto" w:fill="0c1018"/>
          </w:tcPr>
          <w:p>
            <w:pPr>
              <w:spacing w:before="60" w:after="60"/>
            </w:pPr>
            <w:r/>
            <w:r>
              <w:rPr>
                <w:rFonts w:ascii="Calibri" w:hAnsi="Calibri"/>
                <w:b/>
                <w:i w:val="0"/>
                <w:color w:val="506878"/>
                <w:sz w:val="18"/>
              </w:rPr>
              <w:t>Colour</w:t>
            </w:r>
          </w:p>
        </w:tc>
        <w:tc>
          <w:tcPr>
            <w:tcW w:type="dxa" w:w="3120"/>
            <w:shd w:val="clear" w:color="auto" w:fill="0c1018"/>
          </w:tcPr>
          <w:p>
            <w:pPr>
              <w:spacing w:before="60" w:after="60"/>
            </w:pPr>
            <w:r/>
            <w:r>
              <w:rPr>
                <w:rFonts w:ascii="Calibri" w:hAnsi="Calibri"/>
                <w:b/>
                <w:i w:val="0"/>
                <w:color w:val="506878"/>
                <w:sz w:val="18"/>
              </w:rPr>
              <w:t>Description</w:t>
            </w:r>
          </w:p>
        </w:tc>
      </w:tr>
      <w:tr>
        <w:tc>
          <w:tcPr>
            <w:tcW w:type="dxa" w:w="3120"/>
            <w:shd w:val="clear" w:color="auto" w:fill="141a24"/>
          </w:tcPr>
          <w:p>
            <w:pPr>
              <w:spacing w:before="60" w:after="60"/>
            </w:pPr>
            <w:r/>
            <w:r>
              <w:rPr>
                <w:rFonts w:ascii="Courier New" w:hAnsi="Courier New"/>
                <w:b/>
                <w:i w:val="0"/>
                <w:color w:val="00DDCC"/>
                <w:sz w:val="20"/>
              </w:rPr>
              <w:t>structural</w:t>
            </w:r>
          </w:p>
        </w:tc>
        <w:tc>
          <w:tcPr>
            <w:tcW w:type="dxa" w:w="3120"/>
            <w:shd w:val="clear" w:color="auto" w:fill="00ddcc"/>
          </w:tcPr>
          <w:p>
            <w:pPr>
              <w:spacing w:before="60" w:after="60"/>
            </w:pPr>
            <w:r/>
            <w:r>
              <w:rPr>
                <w:rFonts w:ascii="Calibri" w:hAnsi="Calibri"/>
                <w:b w:val="0"/>
                <w:i w:val="0"/>
                <w:color w:val="00DDCC"/>
                <w:sz w:val="20"/>
              </w:rPr>
            </w:r>
          </w:p>
        </w:tc>
        <w:tc>
          <w:tcPr>
            <w:tcW w:type="dxa" w:w="3120"/>
            <w:shd w:val="clear" w:color="auto" w:fill="141a24"/>
          </w:tcPr>
          <w:p>
            <w:pPr>
              <w:spacing w:before="60" w:after="60"/>
            </w:pPr>
            <w:r/>
            <w:r>
              <w:rPr>
                <w:rFonts w:ascii="Calibri" w:hAnsi="Calibri"/>
                <w:b w:val="0"/>
                <w:i w:val="0"/>
                <w:color w:val="8AA0B8"/>
                <w:sz w:val="20"/>
              </w:rPr>
              <w:t>Teal — Rewrites the overall structure and format of the prompt.</w:t>
            </w:r>
          </w:p>
        </w:tc>
      </w:tr>
      <w:tr>
        <w:tc>
          <w:tcPr>
            <w:tcW w:type="dxa" w:w="3120"/>
            <w:shd w:val="clear" w:color="auto" w:fill="0f141d"/>
          </w:tcPr>
          <w:p>
            <w:pPr>
              <w:spacing w:before="60" w:after="60"/>
            </w:pPr>
            <w:r/>
            <w:r>
              <w:rPr>
                <w:rFonts w:ascii="Courier New" w:hAnsi="Courier New"/>
                <w:b/>
                <w:i w:val="0"/>
                <w:color w:val="3399FF"/>
                <w:sz w:val="20"/>
              </w:rPr>
              <w:t>iterative</w:t>
            </w:r>
          </w:p>
        </w:tc>
        <w:tc>
          <w:tcPr>
            <w:tcW w:type="dxa" w:w="3120"/>
            <w:shd w:val="clear" w:color="auto" w:fill="3399ff"/>
          </w:tcPr>
          <w:p>
            <w:pPr>
              <w:spacing w:before="60" w:after="60"/>
            </w:pPr>
            <w:r/>
            <w:r>
              <w:rPr>
                <w:rFonts w:ascii="Calibri" w:hAnsi="Calibri"/>
                <w:b w:val="0"/>
                <w:i w:val="0"/>
                <w:color w:val="3399FF"/>
                <w:sz w:val="20"/>
              </w:rPr>
            </w:r>
          </w:p>
        </w:tc>
        <w:tc>
          <w:tcPr>
            <w:tcW w:type="dxa" w:w="3120"/>
            <w:shd w:val="clear" w:color="auto" w:fill="0f141d"/>
          </w:tcPr>
          <w:p>
            <w:pPr>
              <w:spacing w:before="60" w:after="60"/>
            </w:pPr>
            <w:r/>
            <w:r>
              <w:rPr>
                <w:rFonts w:ascii="Calibri" w:hAnsi="Calibri"/>
                <w:b w:val="0"/>
                <w:i w:val="0"/>
                <w:color w:val="8AA0B8"/>
                <w:sz w:val="20"/>
              </w:rPr>
              <w:t>Blue — Fine-tunes prompt content through iterative edits.</w:t>
            </w:r>
          </w:p>
        </w:tc>
      </w:tr>
      <w:tr>
        <w:tc>
          <w:tcPr>
            <w:tcW w:type="dxa" w:w="3120"/>
            <w:shd w:val="clear" w:color="auto" w:fill="141a24"/>
          </w:tcPr>
          <w:p>
            <w:pPr>
              <w:spacing w:before="60" w:after="60"/>
            </w:pPr>
            <w:r/>
            <w:r>
              <w:rPr>
                <w:rFonts w:ascii="Courier New" w:hAnsi="Courier New"/>
                <w:b/>
                <w:i w:val="0"/>
                <w:color w:val="AA55FF"/>
                <w:sz w:val="20"/>
              </w:rPr>
              <w:t>fewshot</w:t>
            </w:r>
          </w:p>
        </w:tc>
        <w:tc>
          <w:tcPr>
            <w:tcW w:type="dxa" w:w="3120"/>
            <w:shd w:val="clear" w:color="auto" w:fill="aa55ff"/>
          </w:tcPr>
          <w:p>
            <w:pPr>
              <w:spacing w:before="60" w:after="60"/>
            </w:pPr>
            <w:r/>
            <w:r>
              <w:rPr>
                <w:rFonts w:ascii="Calibri" w:hAnsi="Calibri"/>
                <w:b w:val="0"/>
                <w:i w:val="0"/>
                <w:color w:val="AA55FF"/>
                <w:sz w:val="20"/>
              </w:rPr>
            </w:r>
          </w:p>
        </w:tc>
        <w:tc>
          <w:tcPr>
            <w:tcW w:type="dxa" w:w="3120"/>
            <w:shd w:val="clear" w:color="auto" w:fill="141a24"/>
          </w:tcPr>
          <w:p>
            <w:pPr>
              <w:spacing w:before="60" w:after="60"/>
            </w:pPr>
            <w:r/>
            <w:r>
              <w:rPr>
                <w:rFonts w:ascii="Calibri" w:hAnsi="Calibri"/>
                <w:b w:val="0"/>
                <w:i w:val="0"/>
                <w:color w:val="8AA0B8"/>
                <w:sz w:val="20"/>
              </w:rPr>
              <w:t>Purple — Adds or refines few-shot examples within the prompt.</w:t>
            </w:r>
          </w:p>
        </w:tc>
      </w:tr>
      <w:tr>
        <w:tc>
          <w:tcPr>
            <w:tcW w:type="dxa" w:w="3120"/>
            <w:shd w:val="clear" w:color="auto" w:fill="0f141d"/>
          </w:tcPr>
          <w:p>
            <w:pPr>
              <w:spacing w:before="60" w:after="60"/>
            </w:pPr>
            <w:r/>
            <w:r>
              <w:rPr>
                <w:rFonts w:ascii="Courier New" w:hAnsi="Courier New"/>
                <w:b/>
                <w:i w:val="0"/>
                <w:color w:val="FF8833"/>
                <w:sz w:val="20"/>
              </w:rPr>
              <w:t>pdo</w:t>
            </w:r>
          </w:p>
        </w:tc>
        <w:tc>
          <w:tcPr>
            <w:tcW w:type="dxa" w:w="3120"/>
            <w:shd w:val="clear" w:color="auto" w:fill="ff8833"/>
          </w:tcPr>
          <w:p>
            <w:pPr>
              <w:spacing w:before="60" w:after="60"/>
            </w:pPr>
            <w:r/>
            <w:r>
              <w:rPr>
                <w:rFonts w:ascii="Calibri" w:hAnsi="Calibri"/>
                <w:b w:val="0"/>
                <w:i w:val="0"/>
                <w:color w:val="FF8833"/>
                <w:sz w:val="20"/>
              </w:rPr>
            </w:r>
          </w:p>
        </w:tc>
        <w:tc>
          <w:tcPr>
            <w:tcW w:type="dxa" w:w="3120"/>
            <w:shd w:val="clear" w:color="auto" w:fill="0f141d"/>
          </w:tcPr>
          <w:p>
            <w:pPr>
              <w:spacing w:before="60" w:after="60"/>
            </w:pPr>
            <w:r/>
            <w:r>
              <w:rPr>
                <w:rFonts w:ascii="Calibri" w:hAnsi="Calibri"/>
                <w:b w:val="0"/>
                <w:i w:val="0"/>
                <w:color w:val="8AA0B8"/>
                <w:sz w:val="20"/>
              </w:rPr>
              <w:t>Orange — Prompt Decomposition Optimization; breaks the task into sub-prompts.</w:t>
            </w:r>
          </w:p>
        </w:tc>
      </w:tr>
    </w:tbl>
    <w:p/>
    <w:p>
      <w:pPr>
        <w:spacing w:before="480" w:after="120"/>
        <w:pBdr>
          <w:bottom w:val="single" w:sz="4" w:space="1" w:color="1e2a3a"/>
        </w:pBdr>
      </w:pPr>
      <w:r>
        <w:rPr>
          <w:rFonts w:ascii="Calibri" w:hAnsi="Calibri"/>
          <w:b/>
          <w:color w:val="00DDCC"/>
          <w:sz w:val="36"/>
        </w:rPr>
        <w:t>Starting the Dashboard</w:t>
      </w:r>
    </w:p>
    <w:p>
      <w:pPr>
        <w:spacing w:before="0" w:after="80"/>
      </w:pPr>
      <w:r>
        <w:rPr>
          <w:rFonts w:ascii="Calibri" w:hAnsi="Calibri"/>
          <w:b w:val="0"/>
          <w:color w:val="8AA0B8"/>
          <w:sz w:val="20"/>
        </w:rPr>
        <w:t>Run the following command from your project directory:</w:t>
      </w:r>
    </w:p>
    <w:p>
      <w:pPr>
        <w:spacing w:before="80" w:after="80"/>
        <w:ind w:left="360"/>
      </w:pPr>
      <w:r>
        <w:rPr>
          <w:rFonts w:ascii="Courier New" w:hAnsi="Courier New"/>
          <w:color w:val="88FFEE"/>
          <w:sz w:val="22"/>
        </w:rPr>
        <w:t>aevyra-reflex dashboard</w:t>
      </w:r>
    </w:p>
    <w:p>
      <w:pPr>
        <w:spacing w:before="0" w:after="80"/>
      </w:pPr>
      <w:r>
        <w:rPr>
          <w:rFonts w:ascii="Calibri" w:hAnsi="Calibri"/>
          <w:b w:val="0"/>
          <w:color w:val="8AA0B8"/>
          <w:sz w:val="20"/>
        </w:rPr>
        <w:t>This starts a local HTTP server (default port 7430) and opens the dashboard in your browser. The server reads directly from .reflex/runs/ in the current working directory. The page does not auto-refresh — reload manually to see new runs.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