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8mv2o5r8iri8" w:id="0"/>
      <w:bookmarkEnd w:id="0"/>
      <w:r w:rsidDel="00000000" w:rsidR="00000000" w:rsidRPr="00000000">
        <w:rPr>
          <w:rtl w:val="0"/>
        </w:rPr>
        <w:t xml:space="preserve">Ant Installation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https://appirio.com/tech-blog/quick-guide-to-using-apache-ant-for-salesforce-deployments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Set Details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https://help.salesforce.com/articleView?id=changesets_about_connection.htm&amp;type=0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https://help.salesforce.com/articleView?id=t_changesets_deployment_connection.htm&amp;type=0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https://help.salesforce.com/articleView?id=changesets_admin_connection_details.htm&amp;type=0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gfhy2rm8hf85" w:id="1"/>
      <w:bookmarkEnd w:id="1"/>
      <w:r w:rsidDel="00000000" w:rsidR="00000000" w:rsidRPr="00000000">
        <w:rPr>
          <w:rtl w:val="0"/>
        </w:rPr>
        <w:t xml:space="preserve">Link to app dev sessions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bookmarkStart w:colFirst="0" w:colLast="0" w:name="_snwgxvlgast7" w:id="2"/>
      <w:bookmarkEnd w:id="2"/>
      <w:r w:rsidDel="00000000" w:rsidR="00000000" w:rsidRPr="00000000">
        <w:rPr>
          <w:rtl w:val="0"/>
        </w:rPr>
        <w:t xml:space="preserve">Best practices of ANT: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Recorded Session: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https://drive.google.com/open?id=0B3yyLfbq-2FMMmxuTzdMa1VUWDA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Link to Presentation: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  <w:highlight w:val="whit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https://docs.google.com/a/appirio.com/presentation/d/1hUuxMuVw4RFVfnJUZAHJWYXBVde-FXHRRrsIShlwYCk/edit?usp=sharing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   2)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Advanced Release Management Processes: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Recorded Session: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1155cc"/>
          <w:sz w:val="20"/>
          <w:szCs w:val="20"/>
          <w:highlight w:val="white"/>
          <w:u w:val="singl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https://drive.google.com/a/appirio.com/file/d/0B3yyLfbq-2FMZVBibDR6SUdZOFk/view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Link to Presentation: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1155cc"/>
          <w:sz w:val="20"/>
          <w:szCs w:val="20"/>
          <w:highlight w:val="white"/>
          <w:u w:val="single"/>
        </w:rPr>
      </w:pP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https://docs.google.com/a/appirio.com/presentation/d/14JKRzLi9C1uQuiM6nPhXnaJv7WHdeJcNItBDOUMjoWY/edit?usp=sharing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1155cc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32"/>
          <w:szCs w:val="32"/>
          <w:rtl w:val="0"/>
        </w:rPr>
        <w:t xml:space="preserve">3)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Bitbucket Pipelines: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  <w:tab/>
      </w:r>
      <w:r w:rsidDel="00000000" w:rsidR="00000000" w:rsidRPr="00000000">
        <w:rPr>
          <w:highlight w:val="white"/>
          <w:rtl w:val="0"/>
        </w:rPr>
        <w:t xml:space="preserve">Recorded Session: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ab/>
      </w: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https://drive.google.com/file/d/0B0CxhpPBEQ7DTlJJYjcxeVdDcEU/view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Link to Presentation: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https://docs.google.com/a/appirio.com/presentation/d/1_4JFa5kWFmxccDrbWZkvuUXr7kItms6teAEuNfwgl3c/edit?usp=sharing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Installing git :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Installing SourceTree: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https://www.sourcetreeapp.com/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ad49shw6jyc0" w:id="3"/>
      <w:bookmarkEnd w:id="3"/>
      <w:r w:rsidDel="00000000" w:rsidR="00000000" w:rsidRPr="00000000">
        <w:rPr>
          <w:rtl w:val="0"/>
        </w:rPr>
        <w:t xml:space="preserve">List of Metadata that can be retrieved using 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ActionLinkGroupTemplate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AnalyticSnapshot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ApexClass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ApexComponent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ApexPage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ApexTestSuite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ApexTrigger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AppMenu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ApprovalProcess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AssignmentRules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AuraDefinition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AuraDefinitionBundle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AuthProvider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AutoResponseRule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AutoResponseRules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BusinessProcess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CallCenter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Certificate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ChannelLayout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CleanDataService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Community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CommunityTemplateDefinition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CommunityThemeDefinition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CompactLayout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ConnectedApp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ContentAsset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CorsWhitelistOrigin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CustomApplication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CustomApplicationComponent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CustomFeedFilter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CustomField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CustomLabel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CustomLabels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CustomMetadata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CustomObject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CustomObjectTranslation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CustomPageWebLink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CustomPermission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CustomTab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DataCategoryGroup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DelegateGroup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DuplicateRule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EmailTemplate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EmbeddedServiceConfig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EscalationRule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EscalationRules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ExternalDataSource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ExternalServiceRegistration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FieldSet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FlexiPage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FlowDefinition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GlobalValueSet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GlobalValueSetTranslation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HomePageComponent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HomePageLayout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InstalledPackage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KeywordList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LeadConvertSettings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Letterhead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ListView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ManagedTopic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ManagedTopics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Manual Post-Deployment Step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Manual Pre-Deployment Step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MatchingRule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MatchingRules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ModerationRule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NamedCredential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PathAssistant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PermissionSet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PlatformCachePartition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Portal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PostTemplate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QuickAction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RecordType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RemoteSiteSetting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ReportType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Scontrol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SharingCriteriaRule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SharingOwnerRule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SharingReason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SharingRules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SiteDotCom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StandardValueSet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StandardValueSetTranslation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StaticResource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SynonymDictionary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Translations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ValidationRule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WebLink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WorkflowAlert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WorkflowFieldUpdate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WorkflowFlowAction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WorkflowKnowledgePublish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WorkflowOutboundMessage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WorkflowRule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WorkflowSend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WorkflowTask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edbee9kt97" w:id="4"/>
      <w:bookmarkEnd w:id="4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Overview of Release management process.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Moving components from DEV to QA, QA to UAT and UAT to  Production.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Maintaining documentation  with all manual steps and master package throughout the deployments.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Keeping DEV, QA, UAT orgs in sync. at any given point of time.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 installation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 commands : 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 retrieve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 validate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 deploy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properties : Stores credentials of source and target orgs.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xml : Contains definition of ant commands and their attributes such as running specific tests at time of validation/deploy.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Package xml : XML markup file that lists down all the components that need to be retrieved from source org.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brief demo of retrieving, validation and deployment using ANT.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 of manual Pre and Post deployment steps.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s27iedq5iyc7" w:id="5"/>
      <w:bookmarkEnd w:id="5"/>
      <w:r w:rsidDel="00000000" w:rsidR="00000000" w:rsidRPr="00000000">
        <w:rPr>
          <w:rtl w:val="0"/>
        </w:rPr>
        <w:t xml:space="preserve">Day 2 &amp; 3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 Demo on deploying a story (in CMC) from Dev org to QA org.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Understanding the “</w:t>
      </w:r>
      <w:r w:rsidDel="00000000" w:rsidR="00000000" w:rsidRPr="00000000">
        <w:rPr>
          <w:b w:val="1"/>
          <w:rtl w:val="0"/>
        </w:rPr>
        <w:t xml:space="preserve">retrievedPackage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CustomField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CustomObject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RecordType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ValidationRule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ApexClass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ApexComponent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ApexPage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ApexTrigger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PermissionSet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Letterhead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StaticResource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WorkflowAlert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WorkflowFieldUpdate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WorkflowFlowAction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WorkflowOutboundMessage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WorkflowRule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WorkflowTask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practices in deployment 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z w:val="20"/>
          <w:szCs w:val="20"/>
          <w:highlight w:val="white"/>
          <w:u w:val="none"/>
        </w:rPr>
      </w:pPr>
      <w:hyperlink r:id="rId1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https://docs.google.com/a/appirio.com/presentation/d/1hUuxMuVw4RFVfnJUZAHJWYXBVde-FXHRRrsIShlwYCk/edit?usp=sharin</w:t>
        </w:r>
      </w:hyperlink>
      <w:hyperlink r:id="rId1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Build.xml : Contains definition of ant commands and their attributes such as running specific tests at time of validation/deploy.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Difference Between “Run All tests” “Run local tests” and ‘’Run specific tests’’.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Specific Tests will run only specific test classes whether its prod or sandbox.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qpvdgnk0js9" w:id="6"/>
      <w:bookmarkEnd w:id="6"/>
      <w:r w:rsidDel="00000000" w:rsidR="00000000" w:rsidRPr="00000000">
        <w:rPr>
          <w:rtl w:val="0"/>
        </w:rPr>
        <w:t xml:space="preserve">Day 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Specific Tests will run only specific test classes whether its prod or sandbox.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Resolving Validation Errors based on Metadata types.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missing components in package xml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of resolving errors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Checking source and target orgs for inconsistencies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 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https://docs.google.com/a/appirio.com/document/d/1Hrh6ndlUNE5ZnFP11mUuHDQDLH4O7WgcZnGXGRh00JE/edit?usp=sharing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3snc8smhwt4" w:id="7"/>
      <w:bookmarkEnd w:id="7"/>
      <w:r w:rsidDel="00000000" w:rsidR="00000000" w:rsidRPr="00000000">
        <w:rPr>
          <w:rtl w:val="0"/>
        </w:rPr>
        <w:t xml:space="preserve">Day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Check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2q9agl2i5za7" w:id="8"/>
      <w:bookmarkEnd w:id="8"/>
      <w:r w:rsidDel="00000000" w:rsidR="00000000" w:rsidRPr="00000000">
        <w:rPr>
          <w:rtl w:val="0"/>
        </w:rPr>
        <w:t xml:space="preserve">Day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Demo with understanding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Question/ Answers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vvwq0g9gmw25" w:id="9"/>
      <w:bookmarkEnd w:id="9"/>
      <w:r w:rsidDel="00000000" w:rsidR="00000000" w:rsidRPr="00000000">
        <w:rPr>
          <w:rtl w:val="0"/>
        </w:rPr>
        <w:t xml:space="preserve">Day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Smartsheet and RM Toolbox for keeping proper documentation during deployments.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Smartsheet 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 Basic playing around smartsheet.</w:t>
        <w:br w:type="textWrapping"/>
        <w:t xml:space="preserve">2) Creating new smartsheet.</w:t>
        <w:br w:type="textWrapping"/>
        <w:t xml:space="preserve">3) Creating web forms for smartsheet.</w:t>
        <w:br w:type="textWrapping"/>
        <w:t xml:space="preserve">4) Color and naming conventions.</w:t>
        <w:br w:type="textWrapping"/>
        <w:t xml:space="preserve">5) Working in existing smartsheet, adding deployment steps.</w:t>
        <w:br w:type="textWrapping"/>
        <w:t xml:space="preserve">6) Criterias for creating supplementary packages.</w:t>
        <w:br w:type="textWrapping"/>
        <w:t xml:space="preserve">7) Uploading new version for master package.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RM toolbox 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1) Basic user and project setup </w:t>
        <w:br w:type="textWrapping"/>
        <w:t xml:space="preserve">2) Understanding of functionalities in RM toolbox</w:t>
        <w:br w:type="textWrapping"/>
        <w:t xml:space="preserve">3) Logging in using CMC, Retrieving issues and stories by number.</w:t>
        <w:br w:type="textWrapping"/>
        <w:t xml:space="preserve">4) Maintaining naming convention for versions.</w:t>
        <w:br w:type="textWrapping"/>
        <w:t xml:space="preserve">5) Deploying stories and issues to target orgs.</w:t>
        <w:br w:type="textWrapping"/>
        <w:t xml:space="preserve">6) Updating master xml and noting manual steps in smartsheet.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RM Toolbox Install Guide: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hyperlink r:id="rId2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https://docs.google.com/document/d/1RFJ2zUnnO8YnS27hU51fDq1i72aUbCjtBFry-Frh5Mc/edit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rxsrc3fd0pad" w:id="10"/>
      <w:bookmarkEnd w:id="10"/>
      <w:r w:rsidDel="00000000" w:rsidR="00000000" w:rsidRPr="00000000">
        <w:rPr>
          <w:rtl w:val="0"/>
        </w:rPr>
        <w:t xml:space="preserve">Day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Code conflicts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Items that we need before UAT preparation 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Deployment plan that contains Master Package xml and manual steps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Retrieval errors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coverage and no test failures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freeze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Backup of UAT org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conflict resolution from UAT and QA orgs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 manual steps to be done in advance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Demo of an issue deployment with proper documentation maintenance (given by participants)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Question/ Answers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0v741lyi8a4" w:id="11"/>
      <w:bookmarkEnd w:id="11"/>
      <w:r w:rsidDel="00000000" w:rsidR="00000000" w:rsidRPr="00000000">
        <w:rPr>
          <w:rtl w:val="0"/>
        </w:rPr>
        <w:t xml:space="preserve">Day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to Service Max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SFMs, SFWs and setup of service max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Migration tool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Errors in service max deployments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 of Issue deployments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0ndq1w8pdcd" w:id="12"/>
      <w:bookmarkEnd w:id="12"/>
      <w:r w:rsidDel="00000000" w:rsidR="00000000" w:rsidRPr="00000000">
        <w:rPr>
          <w:rtl w:val="0"/>
        </w:rPr>
        <w:t xml:space="preserve">Day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Control with Git and Bitbucket.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Installations :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https://www.sourcetreeapp.com/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Retrieving Story/Issue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Taking Clone of master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Switching to local branch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changes in local clone copy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changes to master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into master upon validation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RFJ2zUnnO8YnS27hU51fDq1i72aUbCjtBFry-Frh5Mc/edit" TargetMode="External"/><Relationship Id="rId11" Type="http://schemas.openxmlformats.org/officeDocument/2006/relationships/hyperlink" Target="https://drive.google.com/a/appirio.com/file/d/0B3yyLfbq-2FMZVBibDR6SUdZOFk/view" TargetMode="External"/><Relationship Id="rId22" Type="http://schemas.openxmlformats.org/officeDocument/2006/relationships/hyperlink" Target="https://www.sourcetreeapp.com/" TargetMode="External"/><Relationship Id="rId10" Type="http://schemas.openxmlformats.org/officeDocument/2006/relationships/hyperlink" Target="https://docs.google.com/a/appirio.com/presentation/d/1hUuxMuVw4RFVfnJUZAHJWYXBVde-FXHRRrsIShlwYCk/edit?usp=sharing" TargetMode="External"/><Relationship Id="rId21" Type="http://schemas.openxmlformats.org/officeDocument/2006/relationships/hyperlink" Target="https://git-scm.com/downloads" TargetMode="External"/><Relationship Id="rId13" Type="http://schemas.openxmlformats.org/officeDocument/2006/relationships/hyperlink" Target="https://drive.google.com/file/d/0B0CxhpPBEQ7DTlJJYjcxeVdDcEU/view" TargetMode="External"/><Relationship Id="rId12" Type="http://schemas.openxmlformats.org/officeDocument/2006/relationships/hyperlink" Target="https://docs.google.com/a/appirio.com/presentation/d/14JKRzLi9C1uQuiM6nPhXnaJv7WHdeJcNItBDOUMjoWY/edit?usp=shari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open?id=0B3yyLfbq-2FMMmxuTzdMa1VUWDA" TargetMode="External"/><Relationship Id="rId15" Type="http://schemas.openxmlformats.org/officeDocument/2006/relationships/hyperlink" Target="https://git-scm.com/downloads" TargetMode="External"/><Relationship Id="rId14" Type="http://schemas.openxmlformats.org/officeDocument/2006/relationships/hyperlink" Target="https://docs.google.com/a/appirio.com/presentation/d/1_4JFa5kWFmxccDrbWZkvuUXr7kItms6teAEuNfwgl3c/edit?usp=sharing" TargetMode="External"/><Relationship Id="rId17" Type="http://schemas.openxmlformats.org/officeDocument/2006/relationships/hyperlink" Target="https://docs.google.com/a/appirio.com/presentation/d/1hUuxMuVw4RFVfnJUZAHJWYXBVde-FXHRRrsIShlwYCk/edit?usp=sharing" TargetMode="External"/><Relationship Id="rId16" Type="http://schemas.openxmlformats.org/officeDocument/2006/relationships/hyperlink" Target="https://www.sourcetreeapp.com/" TargetMode="External"/><Relationship Id="rId5" Type="http://schemas.openxmlformats.org/officeDocument/2006/relationships/hyperlink" Target="https://appirio.com/tech-blog/quick-guide-to-using-apache-ant-for-salesforce-deployments" TargetMode="External"/><Relationship Id="rId19" Type="http://schemas.openxmlformats.org/officeDocument/2006/relationships/hyperlink" Target="https://docs.google.com/a/appirio.com/document/d/1Hrh6ndlUNE5ZnFP11mUuHDQDLH4O7WgcZnGXGRh00JE/edit?usp=sharing" TargetMode="External"/><Relationship Id="rId6" Type="http://schemas.openxmlformats.org/officeDocument/2006/relationships/hyperlink" Target="https://help.salesforce.com/articleView?id=changesets_about_connection.htm&amp;type=0" TargetMode="External"/><Relationship Id="rId18" Type="http://schemas.openxmlformats.org/officeDocument/2006/relationships/hyperlink" Target="https://docs.google.com/a/appirio.com/presentation/d/1hUuxMuVw4RFVfnJUZAHJWYXBVde-FXHRRrsIShlwYCk/edit?usp=sharing" TargetMode="External"/><Relationship Id="rId7" Type="http://schemas.openxmlformats.org/officeDocument/2006/relationships/hyperlink" Target="https://help.salesforce.com/articleView?id=t_changesets_deployment_connection.htm&amp;type=0" TargetMode="External"/><Relationship Id="rId8" Type="http://schemas.openxmlformats.org/officeDocument/2006/relationships/hyperlink" Target="https://help.salesforce.com/articleView?id=changesets_admin_connection_details.htm&amp;type=0" TargetMode="External"/></Relationships>
</file>