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4BCF7" w14:textId="77777777" w:rsidR="00E5084D" w:rsidRDefault="00E5084D">
      <w:pPr>
        <w:spacing w:after="240"/>
      </w:pPr>
    </w:p>
    <w:p w14:paraId="5011FC63" w14:textId="77777777" w:rsidR="00E5084D" w:rsidRDefault="00000000">
      <w:pPr>
        <w:spacing w:after="120"/>
        <w:jc w:val="center"/>
      </w:pPr>
      <w:r>
        <w:rPr>
          <w:b/>
          <w:bCs/>
          <w:color w:val="14468F"/>
          <w:sz w:val="52"/>
          <w:szCs w:val="52"/>
        </w:rPr>
        <w:t>✈  METAR LOOKUP</w:t>
      </w:r>
    </w:p>
    <w:p w14:paraId="5D0C45B1" w14:textId="471B7AB1" w:rsidR="00E5084D" w:rsidRDefault="00000000">
      <w:pPr>
        <w:spacing w:after="80"/>
        <w:jc w:val="center"/>
      </w:pPr>
      <w:r>
        <w:rPr>
          <w:color w:val="555555"/>
          <w:sz w:val="26"/>
          <w:szCs w:val="26"/>
        </w:rPr>
        <w:t>Version 2.</w:t>
      </w:r>
      <w:r w:rsidR="00995961">
        <w:rPr>
          <w:color w:val="555555"/>
          <w:sz w:val="26"/>
          <w:szCs w:val="26"/>
        </w:rPr>
        <w:t>1</w:t>
      </w:r>
    </w:p>
    <w:p w14:paraId="3ADA8E70" w14:textId="77777777" w:rsidR="00E5084D" w:rsidRDefault="00000000">
      <w:pPr>
        <w:spacing w:after="60"/>
        <w:jc w:val="center"/>
      </w:pPr>
      <w:r>
        <w:rPr>
          <w:b/>
          <w:bCs/>
          <w:color w:val="222222"/>
          <w:sz w:val="28"/>
          <w:szCs w:val="28"/>
        </w:rPr>
        <w:t>SOFTWARE LICENSE AGREEMENT</w:t>
      </w:r>
    </w:p>
    <w:p w14:paraId="6D97312E" w14:textId="2B42A12B" w:rsidR="00E5084D" w:rsidRDefault="00000000">
      <w:pPr>
        <w:spacing w:after="360"/>
        <w:jc w:val="center"/>
      </w:pPr>
      <w:r>
        <w:rPr>
          <w:color w:val="666666"/>
          <w:sz w:val="20"/>
          <w:szCs w:val="20"/>
        </w:rPr>
        <w:t xml:space="preserve">Copyright © 2026 </w:t>
      </w:r>
      <w:r w:rsidR="00FA488B">
        <w:rPr>
          <w:color w:val="666666"/>
          <w:sz w:val="20"/>
          <w:szCs w:val="20"/>
        </w:rPr>
        <w:t>Farrand Tech Services</w:t>
      </w:r>
      <w:r>
        <w:rPr>
          <w:color w:val="666666"/>
          <w:sz w:val="20"/>
          <w:szCs w:val="20"/>
        </w:rPr>
        <w:t xml:space="preserve">  •  All rights reserved.</w:t>
      </w:r>
    </w:p>
    <w:p w14:paraId="5C46B163" w14:textId="77777777" w:rsidR="00E5084D" w:rsidRDefault="00E5084D">
      <w:pPr>
        <w:pBdr>
          <w:bottom w:val="single" w:sz="6" w:space="1" w:color="14468F"/>
        </w:pBdr>
        <w:spacing w:after="200"/>
      </w:pPr>
    </w:p>
    <w:p w14:paraId="1F101096" w14:textId="77777777" w:rsidR="00E5084D" w:rsidRDefault="00E5084D">
      <w:pPr>
        <w:spacing w:after="160"/>
      </w:pPr>
    </w:p>
    <w:p w14:paraId="46591A5E" w14:textId="77777777" w:rsidR="00E5084D" w:rsidRDefault="00000000">
      <w:pPr>
        <w:pStyle w:val="Heading1"/>
      </w:pPr>
      <w:r>
        <w:t>1.  MIT License (Open Source)</w:t>
      </w:r>
    </w:p>
    <w:p w14:paraId="635553C0" w14:textId="77777777" w:rsidR="00E5084D" w:rsidRDefault="00000000">
      <w:pPr>
        <w:spacing w:before="80" w:after="80"/>
      </w:pPr>
      <w:r>
        <w:rPr>
          <w:color w:val="000000"/>
        </w:rPr>
        <w:t>METAR Lookup is released under the MIT License. The full license text is reproduced below.</w:t>
      </w:r>
    </w:p>
    <w:p w14:paraId="5B7AD127" w14:textId="77777777" w:rsidR="00E5084D" w:rsidRDefault="00E5084D">
      <w:pPr>
        <w:spacing w:after="80"/>
      </w:pPr>
    </w:p>
    <w:p w14:paraId="11B6AE4C" w14:textId="77777777" w:rsidR="00E5084D" w:rsidRDefault="00000000">
      <w:pPr>
        <w:pBdr>
          <w:left w:val="single" w:sz="6" w:space="8" w:color="CCCCCC"/>
        </w:pBdr>
        <w:spacing w:before="120" w:after="120"/>
        <w:ind w:left="720"/>
      </w:pPr>
      <w:r>
        <w:rPr>
          <w:rFonts w:ascii="Courier New" w:eastAsia="Courier New" w:hAnsi="Courier New" w:cs="Courier New"/>
          <w:color w:val="333333"/>
          <w:sz w:val="18"/>
          <w:szCs w:val="18"/>
        </w:rPr>
        <w:t>MIT License</w:t>
      </w:r>
    </w:p>
    <w:p w14:paraId="28494705" w14:textId="32DE4F91" w:rsidR="00E5084D" w:rsidRDefault="00000000">
      <w:pPr>
        <w:pBdr>
          <w:left w:val="single" w:sz="6" w:space="8" w:color="CCCCCC"/>
        </w:pBdr>
        <w:spacing w:before="120" w:after="120"/>
        <w:ind w:left="720"/>
      </w:pPr>
      <w:r>
        <w:rPr>
          <w:rFonts w:ascii="Courier New" w:eastAsia="Courier New" w:hAnsi="Courier New" w:cs="Courier New"/>
          <w:color w:val="333333"/>
          <w:sz w:val="18"/>
          <w:szCs w:val="18"/>
        </w:rPr>
        <w:t xml:space="preserve">Copyright (c) 2026 </w:t>
      </w:r>
      <w:r w:rsidR="00FA488B">
        <w:rPr>
          <w:rFonts w:ascii="Courier New" w:eastAsia="Courier New" w:hAnsi="Courier New" w:cs="Courier New"/>
          <w:color w:val="333333"/>
          <w:sz w:val="18"/>
          <w:szCs w:val="18"/>
        </w:rPr>
        <w:t>Farrand Tech Services</w:t>
      </w:r>
    </w:p>
    <w:p w14:paraId="1E364124" w14:textId="77777777" w:rsidR="00E5084D" w:rsidRDefault="00E5084D">
      <w:pPr>
        <w:pBdr>
          <w:left w:val="single" w:sz="6" w:space="8" w:color="CCCCCC"/>
        </w:pBdr>
        <w:spacing w:before="120" w:after="120"/>
        <w:ind w:left="720"/>
      </w:pPr>
    </w:p>
    <w:p w14:paraId="226DD001" w14:textId="77777777" w:rsidR="00E5084D" w:rsidRDefault="00000000">
      <w:pPr>
        <w:pBdr>
          <w:left w:val="single" w:sz="6" w:space="8" w:color="CCCCCC"/>
        </w:pBdr>
        <w:spacing w:before="120" w:after="120"/>
        <w:ind w:left="720"/>
      </w:pPr>
      <w:r>
        <w:rPr>
          <w:rFonts w:ascii="Courier New" w:eastAsia="Courier New" w:hAnsi="Courier New" w:cs="Courier New"/>
          <w:color w:val="333333"/>
          <w:sz w:val="18"/>
          <w:szCs w:val="18"/>
        </w:rPr>
        <w:t>Permission is hereby granted, free of charge, to any person obtaining a copy</w:t>
      </w:r>
    </w:p>
    <w:p w14:paraId="69D18C9B" w14:textId="77777777" w:rsidR="00E5084D" w:rsidRDefault="00000000">
      <w:pPr>
        <w:pBdr>
          <w:left w:val="single" w:sz="6" w:space="8" w:color="CCCCCC"/>
        </w:pBdr>
        <w:spacing w:before="120" w:after="120"/>
        <w:ind w:left="720"/>
      </w:pPr>
      <w:r>
        <w:rPr>
          <w:rFonts w:ascii="Courier New" w:eastAsia="Courier New" w:hAnsi="Courier New" w:cs="Courier New"/>
          <w:color w:val="333333"/>
          <w:sz w:val="18"/>
          <w:szCs w:val="18"/>
        </w:rPr>
        <w:t>of this software and associated documentation files (the "Software"), to deal</w:t>
      </w:r>
    </w:p>
    <w:p w14:paraId="270BF2C6" w14:textId="77777777" w:rsidR="00E5084D" w:rsidRDefault="00000000">
      <w:pPr>
        <w:pBdr>
          <w:left w:val="single" w:sz="6" w:space="8" w:color="CCCCCC"/>
        </w:pBdr>
        <w:spacing w:before="120" w:after="120"/>
        <w:ind w:left="720"/>
      </w:pPr>
      <w:r>
        <w:rPr>
          <w:rFonts w:ascii="Courier New" w:eastAsia="Courier New" w:hAnsi="Courier New" w:cs="Courier New"/>
          <w:color w:val="333333"/>
          <w:sz w:val="18"/>
          <w:szCs w:val="18"/>
        </w:rPr>
        <w:t>in the Software without restriction, including without limitation the rights</w:t>
      </w:r>
    </w:p>
    <w:p w14:paraId="106D4EF4" w14:textId="77777777" w:rsidR="00E5084D" w:rsidRDefault="00000000">
      <w:pPr>
        <w:pBdr>
          <w:left w:val="single" w:sz="6" w:space="8" w:color="CCCCCC"/>
        </w:pBdr>
        <w:spacing w:before="120" w:after="120"/>
        <w:ind w:left="720"/>
      </w:pPr>
      <w:r>
        <w:rPr>
          <w:rFonts w:ascii="Courier New" w:eastAsia="Courier New" w:hAnsi="Courier New" w:cs="Courier New"/>
          <w:color w:val="333333"/>
          <w:sz w:val="18"/>
          <w:szCs w:val="18"/>
        </w:rPr>
        <w:t>to use, copy, modify, merge, publish, distribute, sublicense, and/or sell</w:t>
      </w:r>
    </w:p>
    <w:p w14:paraId="4C7AA2E2" w14:textId="77777777" w:rsidR="00E5084D" w:rsidRDefault="00000000">
      <w:pPr>
        <w:pBdr>
          <w:left w:val="single" w:sz="6" w:space="8" w:color="CCCCCC"/>
        </w:pBdr>
        <w:spacing w:before="120" w:after="120"/>
        <w:ind w:left="720"/>
      </w:pPr>
      <w:r>
        <w:rPr>
          <w:rFonts w:ascii="Courier New" w:eastAsia="Courier New" w:hAnsi="Courier New" w:cs="Courier New"/>
          <w:color w:val="333333"/>
          <w:sz w:val="18"/>
          <w:szCs w:val="18"/>
        </w:rPr>
        <w:t>copies of the Software, and to permit persons to whom the Software is</w:t>
      </w:r>
    </w:p>
    <w:p w14:paraId="17C79371" w14:textId="77777777" w:rsidR="00E5084D" w:rsidRDefault="00000000">
      <w:pPr>
        <w:pBdr>
          <w:left w:val="single" w:sz="6" w:space="8" w:color="CCCCCC"/>
        </w:pBdr>
        <w:spacing w:before="120" w:after="120"/>
        <w:ind w:left="720"/>
      </w:pPr>
      <w:r>
        <w:rPr>
          <w:rFonts w:ascii="Courier New" w:eastAsia="Courier New" w:hAnsi="Courier New" w:cs="Courier New"/>
          <w:color w:val="333333"/>
          <w:sz w:val="18"/>
          <w:szCs w:val="18"/>
        </w:rPr>
        <w:t>furnished to do so, subject to the following conditions:</w:t>
      </w:r>
    </w:p>
    <w:p w14:paraId="5E7019A2" w14:textId="77777777" w:rsidR="00E5084D" w:rsidRDefault="00E5084D">
      <w:pPr>
        <w:pBdr>
          <w:left w:val="single" w:sz="6" w:space="8" w:color="CCCCCC"/>
        </w:pBdr>
        <w:spacing w:before="120" w:after="120"/>
        <w:ind w:left="720"/>
      </w:pPr>
    </w:p>
    <w:p w14:paraId="0D9455EA" w14:textId="77777777" w:rsidR="00E5084D" w:rsidRDefault="00000000">
      <w:pPr>
        <w:pBdr>
          <w:left w:val="single" w:sz="6" w:space="8" w:color="CCCCCC"/>
        </w:pBdr>
        <w:spacing w:before="120" w:after="120"/>
        <w:ind w:left="720"/>
      </w:pPr>
      <w:r>
        <w:rPr>
          <w:rFonts w:ascii="Courier New" w:eastAsia="Courier New" w:hAnsi="Courier New" w:cs="Courier New"/>
          <w:color w:val="333333"/>
          <w:sz w:val="18"/>
          <w:szCs w:val="18"/>
        </w:rPr>
        <w:t>The above copyright notice and this permission notice shall be included in all</w:t>
      </w:r>
    </w:p>
    <w:p w14:paraId="0EB0A15E" w14:textId="77777777" w:rsidR="00E5084D" w:rsidRDefault="00000000">
      <w:pPr>
        <w:pBdr>
          <w:left w:val="single" w:sz="6" w:space="8" w:color="CCCCCC"/>
        </w:pBdr>
        <w:spacing w:before="120" w:after="120"/>
        <w:ind w:left="720"/>
      </w:pPr>
      <w:r>
        <w:rPr>
          <w:rFonts w:ascii="Courier New" w:eastAsia="Courier New" w:hAnsi="Courier New" w:cs="Courier New"/>
          <w:color w:val="333333"/>
          <w:sz w:val="18"/>
          <w:szCs w:val="18"/>
        </w:rPr>
        <w:t>copies or substantial portions of the Software.</w:t>
      </w:r>
    </w:p>
    <w:p w14:paraId="292B3ED5" w14:textId="77777777" w:rsidR="00E5084D" w:rsidRDefault="00E5084D">
      <w:pPr>
        <w:pBdr>
          <w:left w:val="single" w:sz="6" w:space="8" w:color="CCCCCC"/>
        </w:pBdr>
        <w:spacing w:before="120" w:after="120"/>
        <w:ind w:left="720"/>
      </w:pPr>
    </w:p>
    <w:p w14:paraId="7B16473E" w14:textId="77777777" w:rsidR="00E5084D" w:rsidRDefault="00000000">
      <w:pPr>
        <w:pBdr>
          <w:left w:val="single" w:sz="6" w:space="8" w:color="CCCCCC"/>
        </w:pBdr>
        <w:spacing w:before="120" w:after="120"/>
        <w:ind w:left="720"/>
      </w:pPr>
      <w:r>
        <w:rPr>
          <w:rFonts w:ascii="Courier New" w:eastAsia="Courier New" w:hAnsi="Courier New" w:cs="Courier New"/>
          <w:color w:val="333333"/>
          <w:sz w:val="18"/>
          <w:szCs w:val="18"/>
        </w:rPr>
        <w:t>THE SOFTWARE IS PROVIDED "AS IS", WITHOUT WARRANTY OF ANY KIND, EXPRESS OR</w:t>
      </w:r>
    </w:p>
    <w:p w14:paraId="20B81BDF" w14:textId="77777777" w:rsidR="00E5084D" w:rsidRDefault="00000000">
      <w:pPr>
        <w:pBdr>
          <w:left w:val="single" w:sz="6" w:space="8" w:color="CCCCCC"/>
        </w:pBdr>
        <w:spacing w:before="120" w:after="120"/>
        <w:ind w:left="720"/>
      </w:pPr>
      <w:r>
        <w:rPr>
          <w:rFonts w:ascii="Courier New" w:eastAsia="Courier New" w:hAnsi="Courier New" w:cs="Courier New"/>
          <w:color w:val="333333"/>
          <w:sz w:val="18"/>
          <w:szCs w:val="18"/>
        </w:rPr>
        <w:t>IMPLIED, INCLUDING BUT NOT LIMITED TO THE WARRANTIES OF MERCHANTABILITY,</w:t>
      </w:r>
    </w:p>
    <w:p w14:paraId="521207B6" w14:textId="77777777" w:rsidR="00E5084D" w:rsidRDefault="00000000">
      <w:pPr>
        <w:pBdr>
          <w:left w:val="single" w:sz="6" w:space="8" w:color="CCCCCC"/>
        </w:pBdr>
        <w:spacing w:before="120" w:after="120"/>
        <w:ind w:left="720"/>
      </w:pPr>
      <w:r>
        <w:rPr>
          <w:rFonts w:ascii="Courier New" w:eastAsia="Courier New" w:hAnsi="Courier New" w:cs="Courier New"/>
          <w:color w:val="333333"/>
          <w:sz w:val="18"/>
          <w:szCs w:val="18"/>
        </w:rPr>
        <w:t>FITNESS FOR A PARTICULAR PURPOSE AND NONINFRINGEMENT. IN NO EVENT SHALL THE</w:t>
      </w:r>
    </w:p>
    <w:p w14:paraId="18BEB8D2" w14:textId="77777777" w:rsidR="00E5084D" w:rsidRDefault="00000000">
      <w:pPr>
        <w:pBdr>
          <w:left w:val="single" w:sz="6" w:space="8" w:color="CCCCCC"/>
        </w:pBdr>
        <w:spacing w:before="120" w:after="120"/>
        <w:ind w:left="720"/>
      </w:pPr>
      <w:r>
        <w:rPr>
          <w:rFonts w:ascii="Courier New" w:eastAsia="Courier New" w:hAnsi="Courier New" w:cs="Courier New"/>
          <w:color w:val="333333"/>
          <w:sz w:val="18"/>
          <w:szCs w:val="18"/>
        </w:rPr>
        <w:t>AUTHORS OR COPYRIGHT HOLDERS BE LIABLE FOR ANY CLAIM, DAMAGES OR OTHER</w:t>
      </w:r>
    </w:p>
    <w:p w14:paraId="67C512C0" w14:textId="77777777" w:rsidR="00E5084D" w:rsidRDefault="00000000">
      <w:pPr>
        <w:pBdr>
          <w:left w:val="single" w:sz="6" w:space="8" w:color="CCCCCC"/>
        </w:pBdr>
        <w:spacing w:before="120" w:after="120"/>
        <w:ind w:left="720"/>
      </w:pPr>
      <w:r>
        <w:rPr>
          <w:rFonts w:ascii="Courier New" w:eastAsia="Courier New" w:hAnsi="Courier New" w:cs="Courier New"/>
          <w:color w:val="333333"/>
          <w:sz w:val="18"/>
          <w:szCs w:val="18"/>
        </w:rPr>
        <w:t>LIABILITY, WHETHER IN AN ACTION OF CONTRACT, TORT OR OTHERWISE, ARISING FROM,</w:t>
      </w:r>
    </w:p>
    <w:p w14:paraId="0E6D2E03" w14:textId="77777777" w:rsidR="00E5084D" w:rsidRDefault="00000000">
      <w:pPr>
        <w:pBdr>
          <w:left w:val="single" w:sz="6" w:space="8" w:color="CCCCCC"/>
        </w:pBdr>
        <w:spacing w:before="120" w:after="120"/>
        <w:ind w:left="720"/>
      </w:pPr>
      <w:r>
        <w:rPr>
          <w:rFonts w:ascii="Courier New" w:eastAsia="Courier New" w:hAnsi="Courier New" w:cs="Courier New"/>
          <w:color w:val="333333"/>
          <w:sz w:val="18"/>
          <w:szCs w:val="18"/>
        </w:rPr>
        <w:t>OUT OF OR IN CONNECTION WITH THE SOFTWARE OR THE USE OR OTHER DEALINGS IN THE</w:t>
      </w:r>
    </w:p>
    <w:p w14:paraId="0D8AEFE7" w14:textId="77777777" w:rsidR="00E5084D" w:rsidRDefault="00000000">
      <w:pPr>
        <w:pBdr>
          <w:left w:val="single" w:sz="6" w:space="8" w:color="CCCCCC"/>
        </w:pBdr>
        <w:spacing w:before="120" w:after="120"/>
        <w:ind w:left="720"/>
        <w:rPr>
          <w:rFonts w:ascii="Courier New" w:eastAsia="Courier New" w:hAnsi="Courier New" w:cs="Courier New"/>
          <w:color w:val="333333"/>
          <w:sz w:val="18"/>
          <w:szCs w:val="18"/>
        </w:rPr>
      </w:pPr>
      <w:r>
        <w:rPr>
          <w:rFonts w:ascii="Courier New" w:eastAsia="Courier New" w:hAnsi="Courier New" w:cs="Courier New"/>
          <w:color w:val="333333"/>
          <w:sz w:val="18"/>
          <w:szCs w:val="18"/>
        </w:rPr>
        <w:t>SOFTWARE.</w:t>
      </w:r>
    </w:p>
    <w:p w14:paraId="2314E280" w14:textId="77777777" w:rsidR="005679CF" w:rsidRDefault="005679CF">
      <w:pPr>
        <w:pBdr>
          <w:left w:val="single" w:sz="6" w:space="8" w:color="CCCCCC"/>
        </w:pBdr>
        <w:spacing w:before="120" w:after="120"/>
        <w:ind w:left="720"/>
        <w:rPr>
          <w:rFonts w:ascii="Courier New" w:eastAsia="Courier New" w:hAnsi="Courier New" w:cs="Courier New"/>
          <w:color w:val="333333"/>
          <w:sz w:val="18"/>
          <w:szCs w:val="18"/>
        </w:rPr>
      </w:pPr>
    </w:p>
    <w:p w14:paraId="4A885CA6" w14:textId="77777777" w:rsidR="005679CF" w:rsidRDefault="005679CF">
      <w:pPr>
        <w:pBdr>
          <w:left w:val="single" w:sz="6" w:space="8" w:color="CCCCCC"/>
        </w:pBdr>
        <w:spacing w:before="120" w:after="120"/>
        <w:ind w:left="720"/>
      </w:pPr>
    </w:p>
    <w:p w14:paraId="262216FC" w14:textId="77777777" w:rsidR="00E5084D" w:rsidRDefault="00E5084D">
      <w:pPr>
        <w:spacing w:after="160"/>
      </w:pPr>
    </w:p>
    <w:p w14:paraId="04D87F84" w14:textId="77777777" w:rsidR="00E5084D" w:rsidRDefault="00000000">
      <w:pPr>
        <w:pStyle w:val="Heading1"/>
      </w:pPr>
      <w:r>
        <w:lastRenderedPageBreak/>
        <w:t>2.  Aviation Safety Disclaimer</w:t>
      </w:r>
    </w:p>
    <w:p w14:paraId="00A0A6C0" w14:textId="77777777" w:rsidR="00E5084D" w:rsidRDefault="00000000">
      <w:pPr>
        <w:pBdr>
          <w:left w:val="single" w:sz="12" w:space="8" w:color="FFA500"/>
        </w:pBdr>
        <w:shd w:val="clear" w:color="auto" w:fill="FFF3CD"/>
        <w:spacing w:before="80" w:after="100"/>
      </w:pPr>
      <w:r>
        <w:rPr>
          <w:b/>
          <w:bCs/>
          <w:color w:val="B35900"/>
        </w:rPr>
        <w:t>⚠  NOT FOR OPERATIONAL FLIGHT PLANNING</w:t>
      </w:r>
    </w:p>
    <w:p w14:paraId="2E29C547" w14:textId="77777777" w:rsidR="00E5084D" w:rsidRDefault="00000000">
      <w:pPr>
        <w:spacing w:before="80" w:after="80"/>
      </w:pPr>
      <w:r>
        <w:rPr>
          <w:color w:val="000000"/>
        </w:rPr>
        <w:t>METAR Lookup is provided for informational and educational purposes only. The data displayed in this application is retrieved from public aviation weather services but has not been independently verified for accuracy, completeness, or timeliness.</w:t>
      </w:r>
    </w:p>
    <w:p w14:paraId="1382111C" w14:textId="77777777" w:rsidR="00E5084D" w:rsidRDefault="00E5084D">
      <w:pPr>
        <w:spacing w:after="80"/>
      </w:pPr>
    </w:p>
    <w:p w14:paraId="7FD715C1" w14:textId="77777777" w:rsidR="00E5084D" w:rsidRDefault="00000000">
      <w:pPr>
        <w:spacing w:before="80" w:after="80"/>
      </w:pPr>
      <w:r>
        <w:rPr>
          <w:color w:val="000000"/>
        </w:rPr>
        <w:t>Users must NOT use this application as the sole source of weather information for:</w:t>
      </w:r>
    </w:p>
    <w:p w14:paraId="796A869B" w14:textId="77777777" w:rsidR="00E5084D" w:rsidRDefault="00000000">
      <w:pPr>
        <w:pStyle w:val="ListParagraph"/>
        <w:numPr>
          <w:ilvl w:val="0"/>
          <w:numId w:val="2"/>
        </w:numPr>
      </w:pPr>
      <w:r>
        <w:t>Pre-flight weather briefings for actual flights</w:t>
      </w:r>
    </w:p>
    <w:p w14:paraId="06BAE9B7" w14:textId="77777777" w:rsidR="00E5084D" w:rsidRDefault="00000000">
      <w:pPr>
        <w:pStyle w:val="ListParagraph"/>
        <w:numPr>
          <w:ilvl w:val="0"/>
          <w:numId w:val="2"/>
        </w:numPr>
      </w:pPr>
      <w:r>
        <w:t>In-flight weather decision making</w:t>
      </w:r>
    </w:p>
    <w:p w14:paraId="4BA4B944" w14:textId="77777777" w:rsidR="00E5084D" w:rsidRDefault="00000000">
      <w:pPr>
        <w:pStyle w:val="ListParagraph"/>
        <w:numPr>
          <w:ilvl w:val="0"/>
          <w:numId w:val="2"/>
        </w:numPr>
      </w:pPr>
      <w:r>
        <w:t>Any safety-critical aviation operation</w:t>
      </w:r>
    </w:p>
    <w:p w14:paraId="096450DB" w14:textId="77777777" w:rsidR="00E5084D" w:rsidRDefault="00000000">
      <w:pPr>
        <w:pStyle w:val="ListParagraph"/>
        <w:numPr>
          <w:ilvl w:val="0"/>
          <w:numId w:val="2"/>
        </w:numPr>
      </w:pPr>
      <w:r>
        <w:t>Emergency or search-and-rescue planning</w:t>
      </w:r>
    </w:p>
    <w:p w14:paraId="687E8B4B" w14:textId="77777777" w:rsidR="00E5084D" w:rsidRDefault="00E5084D">
      <w:pPr>
        <w:spacing w:after="80"/>
      </w:pPr>
    </w:p>
    <w:p w14:paraId="59B29CC1" w14:textId="77777777" w:rsidR="00E5084D" w:rsidRDefault="00000000">
      <w:pPr>
        <w:spacing w:before="80" w:after="80"/>
      </w:pPr>
      <w:r>
        <w:rPr>
          <w:color w:val="000000"/>
        </w:rPr>
        <w:t>Always obtain an official weather briefing from a qualified source such as 1800wxbrief.com, ForeFlight, or a certified flight service station before any flight.</w:t>
      </w:r>
    </w:p>
    <w:p w14:paraId="34347028" w14:textId="77777777" w:rsidR="00E5084D" w:rsidRDefault="00E5084D">
      <w:pPr>
        <w:spacing w:after="160"/>
      </w:pPr>
    </w:p>
    <w:p w14:paraId="5ABF726A" w14:textId="77777777" w:rsidR="00E5084D" w:rsidRDefault="00000000">
      <w:pPr>
        <w:pStyle w:val="Heading1"/>
      </w:pPr>
      <w:r>
        <w:t>3.  Data Sources &amp; Third-Party Services</w:t>
      </w:r>
    </w:p>
    <w:p w14:paraId="7D953C13" w14:textId="77777777" w:rsidR="00E5084D" w:rsidRDefault="00000000">
      <w:pPr>
        <w:spacing w:before="80" w:after="80"/>
      </w:pPr>
      <w:r>
        <w:rPr>
          <w:color w:val="000000"/>
        </w:rPr>
        <w:t>METAR Lookup retrieves data from the following external services. These services are operated independently and subject to their own terms of use.</w:t>
      </w:r>
    </w:p>
    <w:p w14:paraId="612E907F" w14:textId="77777777" w:rsidR="00E5084D" w:rsidRDefault="00E508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5084D" w14:paraId="7B5A655D" w14:textId="77777777">
        <w:tc>
          <w:tcPr>
            <w:tcW w:w="320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526A520B" w14:textId="77777777" w:rsidR="00E5084D" w:rsidRDefault="00000000">
            <w:r>
              <w:rPr>
                <w:b/>
                <w:bCs/>
                <w:color w:val="FFFFFF"/>
              </w:rPr>
              <w:t>Service</w:t>
            </w:r>
          </w:p>
        </w:tc>
        <w:tc>
          <w:tcPr>
            <w:tcW w:w="6160" w:type="dxa"/>
            <w:tcBorders>
              <w:top w:val="none" w:sz="0" w:space="0" w:color="FFFFFF"/>
              <w:left w:val="none" w:sz="0" w:space="0" w:color="FFFFFF"/>
              <w:bottom w:val="none" w:sz="0" w:space="0" w:color="FFFFFF"/>
              <w:right w:val="none" w:sz="0" w:space="0" w:color="FFFFFF"/>
            </w:tcBorders>
            <w:shd w:val="clear" w:color="auto" w:fill="14468F"/>
            <w:tcMar>
              <w:top w:w="80" w:type="dxa"/>
              <w:left w:w="120" w:type="dxa"/>
              <w:bottom w:w="80" w:type="dxa"/>
              <w:right w:w="120" w:type="dxa"/>
            </w:tcMar>
          </w:tcPr>
          <w:p w14:paraId="53DA5E24" w14:textId="77777777" w:rsidR="00E5084D" w:rsidRDefault="00000000">
            <w:r>
              <w:rPr>
                <w:b/>
                <w:bCs/>
                <w:color w:val="FFFFFF"/>
              </w:rPr>
              <w:t>Purpose</w:t>
            </w:r>
          </w:p>
        </w:tc>
      </w:tr>
      <w:tr w:rsidR="00E5084D" w14:paraId="2343AD69" w14:textId="77777777">
        <w:tc>
          <w:tcPr>
            <w:tcW w:w="32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120" w:type="dxa"/>
            </w:tcMar>
          </w:tcPr>
          <w:p w14:paraId="55EF9C44" w14:textId="77777777" w:rsidR="00E5084D" w:rsidRDefault="00000000">
            <w:r>
              <w:rPr>
                <w:sz w:val="20"/>
                <w:szCs w:val="20"/>
              </w:rPr>
              <w:t>aviationweather.gov (NOAA/NWS)</w:t>
            </w:r>
          </w:p>
        </w:tc>
        <w:tc>
          <w:tcPr>
            <w:tcW w:w="616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120" w:type="dxa"/>
            </w:tcMar>
          </w:tcPr>
          <w:p w14:paraId="644AC3BA" w14:textId="77777777" w:rsidR="00E5084D" w:rsidRDefault="00000000">
            <w:r>
              <w:rPr>
                <w:sz w:val="20"/>
                <w:szCs w:val="20"/>
              </w:rPr>
              <w:t>METAR, TAF, SIGMET, AIRMET, and nearby station data</w:t>
            </w:r>
          </w:p>
        </w:tc>
      </w:tr>
      <w:tr w:rsidR="00E5084D" w14:paraId="3E39541F" w14:textId="77777777">
        <w:tc>
          <w:tcPr>
            <w:tcW w:w="3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6604BC4" w14:textId="77777777" w:rsidR="00E5084D" w:rsidRDefault="00000000">
            <w:r>
              <w:rPr>
                <w:sz w:val="20"/>
                <w:szCs w:val="20"/>
              </w:rPr>
              <w:t>aeronav.faa.gov (FAA AeroNav)</w:t>
            </w:r>
          </w:p>
        </w:tc>
        <w:tc>
          <w:tcPr>
            <w:tcW w:w="61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7478800" w14:textId="77777777" w:rsidR="00E5084D" w:rsidRDefault="00000000">
            <w:r>
              <w:rPr>
                <w:sz w:val="20"/>
                <w:szCs w:val="20"/>
              </w:rPr>
              <w:t>Airport charts (d-TPP Terminal Procedures Publication)</w:t>
            </w:r>
          </w:p>
        </w:tc>
      </w:tr>
      <w:tr w:rsidR="00E5084D" w14:paraId="45ACEE46" w14:textId="77777777">
        <w:tc>
          <w:tcPr>
            <w:tcW w:w="32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120" w:type="dxa"/>
            </w:tcMar>
          </w:tcPr>
          <w:p w14:paraId="385D0739" w14:textId="77777777" w:rsidR="00E5084D" w:rsidRDefault="00000000">
            <w:r>
              <w:rPr>
                <w:sz w:val="20"/>
                <w:szCs w:val="20"/>
              </w:rPr>
              <w:t>airport-data.com</w:t>
            </w:r>
          </w:p>
        </w:tc>
        <w:tc>
          <w:tcPr>
            <w:tcW w:w="616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120" w:type="dxa"/>
            </w:tcMar>
          </w:tcPr>
          <w:p w14:paraId="63EAE701" w14:textId="77777777" w:rsidR="00E5084D" w:rsidRDefault="00000000">
            <w:r>
              <w:rPr>
                <w:sz w:val="20"/>
                <w:szCs w:val="20"/>
              </w:rPr>
              <w:t>Airport coordinates and supplemental metadata</w:t>
            </w:r>
          </w:p>
        </w:tc>
      </w:tr>
      <w:tr w:rsidR="00E5084D" w14:paraId="1D634BEE" w14:textId="77777777">
        <w:tc>
          <w:tcPr>
            <w:tcW w:w="3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63DD643" w14:textId="77777777" w:rsidR="00E5084D" w:rsidRDefault="00000000">
            <w:r>
              <w:rPr>
                <w:sz w:val="20"/>
                <w:szCs w:val="20"/>
              </w:rPr>
              <w:t>rainviewer.com</w:t>
            </w:r>
          </w:p>
        </w:tc>
        <w:tc>
          <w:tcPr>
            <w:tcW w:w="61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D519238" w14:textId="77777777" w:rsidR="00E5084D" w:rsidRDefault="00000000">
            <w:r>
              <w:rPr>
                <w:sz w:val="20"/>
                <w:szCs w:val="20"/>
              </w:rPr>
              <w:t>Radar and precipitation overlay tiles</w:t>
            </w:r>
          </w:p>
        </w:tc>
      </w:tr>
      <w:tr w:rsidR="00E5084D" w14:paraId="512706A8" w14:textId="77777777">
        <w:tc>
          <w:tcPr>
            <w:tcW w:w="32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120" w:type="dxa"/>
            </w:tcMar>
          </w:tcPr>
          <w:p w14:paraId="0564BE49" w14:textId="77777777" w:rsidR="00E5084D" w:rsidRDefault="00000000">
            <w:r>
              <w:rPr>
                <w:sz w:val="20"/>
                <w:szCs w:val="20"/>
              </w:rPr>
              <w:t>cartocdn.com (CartoDB)</w:t>
            </w:r>
          </w:p>
        </w:tc>
        <w:tc>
          <w:tcPr>
            <w:tcW w:w="616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120" w:type="dxa"/>
            </w:tcMar>
          </w:tcPr>
          <w:p w14:paraId="04E49B50" w14:textId="77777777" w:rsidR="00E5084D" w:rsidRDefault="00000000">
            <w:r>
              <w:rPr>
                <w:sz w:val="20"/>
                <w:szCs w:val="20"/>
              </w:rPr>
              <w:t>Map tile layers (Voyager light / Dark Matter dark)</w:t>
            </w:r>
          </w:p>
        </w:tc>
      </w:tr>
      <w:tr w:rsidR="00E5084D" w14:paraId="33A3CC8F" w14:textId="77777777">
        <w:tc>
          <w:tcPr>
            <w:tcW w:w="3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1373684" w14:textId="77777777" w:rsidR="00E5084D" w:rsidRDefault="00000000">
            <w:r>
              <w:rPr>
                <w:sz w:val="20"/>
                <w:szCs w:val="20"/>
              </w:rPr>
              <w:t>leafletjs.com</w:t>
            </w:r>
          </w:p>
        </w:tc>
        <w:tc>
          <w:tcPr>
            <w:tcW w:w="61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E335DD7" w14:textId="77777777" w:rsidR="00E5084D" w:rsidRDefault="00000000">
            <w:r>
              <w:rPr>
                <w:sz w:val="20"/>
                <w:szCs w:val="20"/>
              </w:rPr>
              <w:t>Open-source interactive map library (Leaflet 1.9.4)</w:t>
            </w:r>
          </w:p>
        </w:tc>
      </w:tr>
    </w:tbl>
    <w:p w14:paraId="2DEB606B" w14:textId="77777777" w:rsidR="00E5084D" w:rsidRDefault="00E5084D">
      <w:pPr>
        <w:spacing w:after="160"/>
      </w:pPr>
    </w:p>
    <w:p w14:paraId="39DEB3E0" w14:textId="77777777" w:rsidR="00E5084D" w:rsidRDefault="00000000">
      <w:pPr>
        <w:pStyle w:val="Heading1"/>
      </w:pPr>
      <w:r>
        <w:t>4.  Open-Source Component Attributions</w:t>
      </w:r>
    </w:p>
    <w:p w14:paraId="2FA76B66" w14:textId="77777777" w:rsidR="00E5084D" w:rsidRDefault="00000000">
      <w:pPr>
        <w:spacing w:before="80" w:after="80"/>
      </w:pPr>
      <w:r>
        <w:rPr>
          <w:color w:val="000000"/>
        </w:rPr>
        <w:t>METAR Lookup includes the following open-source libraries, each subject to its own license:</w:t>
      </w:r>
    </w:p>
    <w:p w14:paraId="44CFE56C" w14:textId="77777777" w:rsidR="00E5084D" w:rsidRDefault="00E508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80" w:type="dxa"/>
          <w:right w:w="10" w:type="dxa"/>
        </w:tblCellMar>
        <w:tblLook w:val="0000" w:firstRow="0" w:lastRow="0" w:firstColumn="0" w:lastColumn="0" w:noHBand="0" w:noVBand="0"/>
      </w:tblPr>
      <w:tblGrid>
        <w:gridCol w:w="4330"/>
        <w:gridCol w:w="1297"/>
        <w:gridCol w:w="958"/>
        <w:gridCol w:w="2775"/>
      </w:tblGrid>
      <w:tr w:rsidR="00E5084D" w14:paraId="3872FB74" w14:textId="77777777">
        <w:tc>
          <w:tcPr>
            <w:tcW w:w="3500" w:type="dxa"/>
            <w:tcBorders>
              <w:top w:val="none" w:sz="0" w:space="0" w:color="FFFFFF"/>
              <w:left w:val="none" w:sz="0" w:space="0" w:color="FFFFFF"/>
              <w:bottom w:val="none" w:sz="0" w:space="0" w:color="FFFFFF"/>
              <w:right w:val="none" w:sz="0" w:space="0" w:color="FFFFFF"/>
            </w:tcBorders>
            <w:shd w:val="clear" w:color="auto" w:fill="D5E8F7"/>
            <w:tcMar>
              <w:top w:w="60" w:type="dxa"/>
              <w:left w:w="120" w:type="dxa"/>
              <w:bottom w:w="60" w:type="dxa"/>
              <w:right w:w="120" w:type="dxa"/>
            </w:tcMar>
          </w:tcPr>
          <w:p w14:paraId="76A13101" w14:textId="77777777" w:rsidR="00E5084D" w:rsidRDefault="00000000">
            <w:r>
              <w:rPr>
                <w:b/>
                <w:bCs/>
                <w:sz w:val="20"/>
                <w:szCs w:val="20"/>
              </w:rPr>
              <w:t>CommunityToolkit.Mvvm</w:t>
            </w:r>
          </w:p>
        </w:tc>
        <w:tc>
          <w:tcPr>
            <w:tcW w:w="1200" w:type="dxa"/>
            <w:tcBorders>
              <w:top w:val="none" w:sz="0" w:space="0" w:color="FFFFFF"/>
              <w:left w:val="none" w:sz="0" w:space="0" w:color="FFFFFF"/>
              <w:bottom w:val="none" w:sz="0" w:space="0" w:color="FFFFFF"/>
              <w:right w:val="none" w:sz="0" w:space="0" w:color="FFFFFF"/>
            </w:tcBorders>
            <w:shd w:val="clear" w:color="auto" w:fill="D5E8F7"/>
            <w:tcMar>
              <w:top w:w="60" w:type="dxa"/>
              <w:left w:w="120" w:type="dxa"/>
              <w:bottom w:w="60" w:type="dxa"/>
              <w:right w:w="120" w:type="dxa"/>
            </w:tcMar>
          </w:tcPr>
          <w:p w14:paraId="20E1EC3A" w14:textId="77777777" w:rsidR="00E5084D" w:rsidRDefault="00000000">
            <w:r>
              <w:rPr>
                <w:sz w:val="20"/>
                <w:szCs w:val="20"/>
              </w:rPr>
              <w:t>8.4.2</w:t>
            </w:r>
          </w:p>
        </w:tc>
        <w:tc>
          <w:tcPr>
            <w:tcW w:w="1500" w:type="dxa"/>
            <w:tcBorders>
              <w:top w:val="none" w:sz="0" w:space="0" w:color="FFFFFF"/>
              <w:left w:val="none" w:sz="0" w:space="0" w:color="FFFFFF"/>
              <w:bottom w:val="none" w:sz="0" w:space="0" w:color="FFFFFF"/>
              <w:right w:val="none" w:sz="0" w:space="0" w:color="FFFFFF"/>
            </w:tcBorders>
            <w:shd w:val="clear" w:color="auto" w:fill="D5E8F7"/>
            <w:tcMar>
              <w:top w:w="60" w:type="dxa"/>
              <w:left w:w="120" w:type="dxa"/>
              <w:bottom w:w="60" w:type="dxa"/>
              <w:right w:w="120" w:type="dxa"/>
            </w:tcMar>
          </w:tcPr>
          <w:p w14:paraId="16302019" w14:textId="77777777" w:rsidR="00E5084D" w:rsidRDefault="00000000">
            <w:r>
              <w:rPr>
                <w:sz w:val="20"/>
                <w:szCs w:val="20"/>
              </w:rPr>
              <w:t>MIT</w:t>
            </w:r>
          </w:p>
        </w:tc>
        <w:tc>
          <w:tcPr>
            <w:tcW w:w="3160" w:type="dxa"/>
            <w:tcBorders>
              <w:top w:val="none" w:sz="0" w:space="0" w:color="FFFFFF"/>
              <w:left w:val="none" w:sz="0" w:space="0" w:color="FFFFFF"/>
              <w:bottom w:val="none" w:sz="0" w:space="0" w:color="FFFFFF"/>
              <w:right w:val="none" w:sz="0" w:space="0" w:color="FFFFFF"/>
            </w:tcBorders>
            <w:shd w:val="clear" w:color="auto" w:fill="D5E8F7"/>
            <w:tcMar>
              <w:top w:w="60" w:type="dxa"/>
              <w:left w:w="120" w:type="dxa"/>
              <w:bottom w:w="60" w:type="dxa"/>
              <w:right w:w="120" w:type="dxa"/>
            </w:tcMar>
          </w:tcPr>
          <w:p w14:paraId="4F4C2D4E" w14:textId="77777777" w:rsidR="00E5084D" w:rsidRDefault="00000000">
            <w:r>
              <w:rPr>
                <w:color w:val="555555"/>
                <w:sz w:val="20"/>
                <w:szCs w:val="20"/>
              </w:rPr>
              <w:t>microsoft/CommunityToolkit</w:t>
            </w:r>
          </w:p>
        </w:tc>
      </w:tr>
      <w:tr w:rsidR="00E5084D" w14:paraId="758FFF59" w14:textId="77777777">
        <w:tc>
          <w:tcPr>
            <w:tcW w:w="35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E255D1F" w14:textId="77777777" w:rsidR="00E5084D" w:rsidRDefault="00000000">
            <w:r>
              <w:rPr>
                <w:b/>
                <w:bCs/>
                <w:sz w:val="20"/>
                <w:szCs w:val="20"/>
              </w:rPr>
              <w:t>Microsoft.Extensions.DependencyInjection</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A7228C7" w14:textId="77777777" w:rsidR="00E5084D" w:rsidRDefault="00000000">
            <w:r>
              <w:rPr>
                <w:sz w:val="20"/>
                <w:szCs w:val="20"/>
              </w:rPr>
              <w:t>10.0.5</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893552D" w14:textId="77777777" w:rsidR="00E5084D" w:rsidRDefault="00000000">
            <w:r>
              <w:rPr>
                <w:sz w:val="20"/>
                <w:szCs w:val="20"/>
              </w:rPr>
              <w:t>MIT</w:t>
            </w:r>
          </w:p>
        </w:tc>
        <w:tc>
          <w:tcPr>
            <w:tcW w:w="31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73774FF" w14:textId="77777777" w:rsidR="00E5084D" w:rsidRDefault="00000000">
            <w:r>
              <w:rPr>
                <w:color w:val="555555"/>
                <w:sz w:val="20"/>
                <w:szCs w:val="20"/>
              </w:rPr>
              <w:t>dotnet/runtime</w:t>
            </w:r>
          </w:p>
        </w:tc>
      </w:tr>
      <w:tr w:rsidR="00E5084D" w14:paraId="3F67257D" w14:textId="77777777">
        <w:tc>
          <w:tcPr>
            <w:tcW w:w="3500" w:type="dxa"/>
            <w:tcBorders>
              <w:top w:val="none" w:sz="0" w:space="0" w:color="FFFFFF"/>
              <w:left w:val="none" w:sz="0" w:space="0" w:color="FFFFFF"/>
              <w:bottom w:val="none" w:sz="0" w:space="0" w:color="FFFFFF"/>
              <w:right w:val="none" w:sz="0" w:space="0" w:color="FFFFFF"/>
            </w:tcBorders>
            <w:shd w:val="clear" w:color="auto" w:fill="D5E8F7"/>
            <w:tcMar>
              <w:top w:w="60" w:type="dxa"/>
              <w:left w:w="120" w:type="dxa"/>
              <w:bottom w:w="60" w:type="dxa"/>
              <w:right w:w="120" w:type="dxa"/>
            </w:tcMar>
          </w:tcPr>
          <w:p w14:paraId="3043F9AF" w14:textId="77777777" w:rsidR="00E5084D" w:rsidRDefault="00000000">
            <w:r>
              <w:rPr>
                <w:b/>
                <w:bCs/>
                <w:sz w:val="20"/>
                <w:szCs w:val="20"/>
              </w:rPr>
              <w:t>Microsoft.Web.WebView2</w:t>
            </w:r>
          </w:p>
        </w:tc>
        <w:tc>
          <w:tcPr>
            <w:tcW w:w="1200" w:type="dxa"/>
            <w:tcBorders>
              <w:top w:val="none" w:sz="0" w:space="0" w:color="FFFFFF"/>
              <w:left w:val="none" w:sz="0" w:space="0" w:color="FFFFFF"/>
              <w:bottom w:val="none" w:sz="0" w:space="0" w:color="FFFFFF"/>
              <w:right w:val="none" w:sz="0" w:space="0" w:color="FFFFFF"/>
            </w:tcBorders>
            <w:shd w:val="clear" w:color="auto" w:fill="D5E8F7"/>
            <w:tcMar>
              <w:top w:w="60" w:type="dxa"/>
              <w:left w:w="120" w:type="dxa"/>
              <w:bottom w:w="60" w:type="dxa"/>
              <w:right w:w="120" w:type="dxa"/>
            </w:tcMar>
          </w:tcPr>
          <w:p w14:paraId="3ACE8E42" w14:textId="77777777" w:rsidR="00E5084D" w:rsidRDefault="00000000">
            <w:r>
              <w:rPr>
                <w:sz w:val="20"/>
                <w:szCs w:val="20"/>
              </w:rPr>
              <w:t>1.0.3856.49</w:t>
            </w:r>
          </w:p>
        </w:tc>
        <w:tc>
          <w:tcPr>
            <w:tcW w:w="1500" w:type="dxa"/>
            <w:tcBorders>
              <w:top w:val="none" w:sz="0" w:space="0" w:color="FFFFFF"/>
              <w:left w:val="none" w:sz="0" w:space="0" w:color="FFFFFF"/>
              <w:bottom w:val="none" w:sz="0" w:space="0" w:color="FFFFFF"/>
              <w:right w:val="none" w:sz="0" w:space="0" w:color="FFFFFF"/>
            </w:tcBorders>
            <w:shd w:val="clear" w:color="auto" w:fill="D5E8F7"/>
            <w:tcMar>
              <w:top w:w="60" w:type="dxa"/>
              <w:left w:w="120" w:type="dxa"/>
              <w:bottom w:w="60" w:type="dxa"/>
              <w:right w:w="120" w:type="dxa"/>
            </w:tcMar>
          </w:tcPr>
          <w:p w14:paraId="21345218" w14:textId="77777777" w:rsidR="00E5084D" w:rsidRDefault="00000000">
            <w:r>
              <w:rPr>
                <w:sz w:val="20"/>
                <w:szCs w:val="20"/>
              </w:rPr>
              <w:t>BSD-style</w:t>
            </w:r>
          </w:p>
        </w:tc>
        <w:tc>
          <w:tcPr>
            <w:tcW w:w="3160" w:type="dxa"/>
            <w:tcBorders>
              <w:top w:val="none" w:sz="0" w:space="0" w:color="FFFFFF"/>
              <w:left w:val="none" w:sz="0" w:space="0" w:color="FFFFFF"/>
              <w:bottom w:val="none" w:sz="0" w:space="0" w:color="FFFFFF"/>
              <w:right w:val="none" w:sz="0" w:space="0" w:color="FFFFFF"/>
            </w:tcBorders>
            <w:shd w:val="clear" w:color="auto" w:fill="D5E8F7"/>
            <w:tcMar>
              <w:top w:w="60" w:type="dxa"/>
              <w:left w:w="120" w:type="dxa"/>
              <w:bottom w:w="60" w:type="dxa"/>
              <w:right w:w="120" w:type="dxa"/>
            </w:tcMar>
          </w:tcPr>
          <w:p w14:paraId="6F3E2D92" w14:textId="77777777" w:rsidR="00E5084D" w:rsidRDefault="00000000">
            <w:r>
              <w:rPr>
                <w:color w:val="555555"/>
                <w:sz w:val="20"/>
                <w:szCs w:val="20"/>
              </w:rPr>
              <w:t>microsoft/webview2</w:t>
            </w:r>
          </w:p>
        </w:tc>
      </w:tr>
      <w:tr w:rsidR="00E5084D" w14:paraId="45FE85FD" w14:textId="77777777">
        <w:tc>
          <w:tcPr>
            <w:tcW w:w="35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315F22A" w14:textId="77777777" w:rsidR="00E5084D" w:rsidRDefault="00000000">
            <w:r>
              <w:rPr>
                <w:b/>
                <w:bCs/>
                <w:sz w:val="20"/>
                <w:szCs w:val="20"/>
              </w:rPr>
              <w:t>ModernWpfUI</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BF83995" w14:textId="77777777" w:rsidR="00E5084D" w:rsidRDefault="00000000">
            <w:r>
              <w:rPr>
                <w:sz w:val="20"/>
                <w:szCs w:val="20"/>
              </w:rPr>
              <w:t>0.9.6</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CC5DA93" w14:textId="77777777" w:rsidR="00E5084D" w:rsidRDefault="00000000">
            <w:r>
              <w:rPr>
                <w:sz w:val="20"/>
                <w:szCs w:val="20"/>
              </w:rPr>
              <w:t>MIT</w:t>
            </w:r>
          </w:p>
        </w:tc>
        <w:tc>
          <w:tcPr>
            <w:tcW w:w="31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D5F243F" w14:textId="77777777" w:rsidR="00E5084D" w:rsidRDefault="00000000">
            <w:r>
              <w:rPr>
                <w:color w:val="555555"/>
                <w:sz w:val="20"/>
                <w:szCs w:val="20"/>
              </w:rPr>
              <w:t>Kinnara/ModernWpf</w:t>
            </w:r>
          </w:p>
        </w:tc>
      </w:tr>
      <w:tr w:rsidR="00E5084D" w14:paraId="4BC8098B" w14:textId="77777777">
        <w:tc>
          <w:tcPr>
            <w:tcW w:w="3500" w:type="dxa"/>
            <w:tcBorders>
              <w:top w:val="none" w:sz="0" w:space="0" w:color="FFFFFF"/>
              <w:left w:val="none" w:sz="0" w:space="0" w:color="FFFFFF"/>
              <w:bottom w:val="none" w:sz="0" w:space="0" w:color="FFFFFF"/>
              <w:right w:val="none" w:sz="0" w:space="0" w:color="FFFFFF"/>
            </w:tcBorders>
            <w:shd w:val="clear" w:color="auto" w:fill="D5E8F7"/>
            <w:tcMar>
              <w:top w:w="60" w:type="dxa"/>
              <w:left w:w="120" w:type="dxa"/>
              <w:bottom w:w="60" w:type="dxa"/>
              <w:right w:w="120" w:type="dxa"/>
            </w:tcMar>
          </w:tcPr>
          <w:p w14:paraId="5067138D" w14:textId="77777777" w:rsidR="00E5084D" w:rsidRDefault="00000000">
            <w:r>
              <w:rPr>
                <w:b/>
                <w:bCs/>
                <w:sz w:val="20"/>
                <w:szCs w:val="20"/>
              </w:rPr>
              <w:t>Leaflet.js</w:t>
            </w:r>
          </w:p>
        </w:tc>
        <w:tc>
          <w:tcPr>
            <w:tcW w:w="1200" w:type="dxa"/>
            <w:tcBorders>
              <w:top w:val="none" w:sz="0" w:space="0" w:color="FFFFFF"/>
              <w:left w:val="none" w:sz="0" w:space="0" w:color="FFFFFF"/>
              <w:bottom w:val="none" w:sz="0" w:space="0" w:color="FFFFFF"/>
              <w:right w:val="none" w:sz="0" w:space="0" w:color="FFFFFF"/>
            </w:tcBorders>
            <w:shd w:val="clear" w:color="auto" w:fill="D5E8F7"/>
            <w:tcMar>
              <w:top w:w="60" w:type="dxa"/>
              <w:left w:w="120" w:type="dxa"/>
              <w:bottom w:w="60" w:type="dxa"/>
              <w:right w:w="120" w:type="dxa"/>
            </w:tcMar>
          </w:tcPr>
          <w:p w14:paraId="1D65DD7E" w14:textId="77777777" w:rsidR="00E5084D" w:rsidRDefault="00000000">
            <w:r>
              <w:rPr>
                <w:sz w:val="20"/>
                <w:szCs w:val="20"/>
              </w:rPr>
              <w:t>1.9.4</w:t>
            </w:r>
          </w:p>
        </w:tc>
        <w:tc>
          <w:tcPr>
            <w:tcW w:w="1500" w:type="dxa"/>
            <w:tcBorders>
              <w:top w:val="none" w:sz="0" w:space="0" w:color="FFFFFF"/>
              <w:left w:val="none" w:sz="0" w:space="0" w:color="FFFFFF"/>
              <w:bottom w:val="none" w:sz="0" w:space="0" w:color="FFFFFF"/>
              <w:right w:val="none" w:sz="0" w:space="0" w:color="FFFFFF"/>
            </w:tcBorders>
            <w:shd w:val="clear" w:color="auto" w:fill="D5E8F7"/>
            <w:tcMar>
              <w:top w:w="60" w:type="dxa"/>
              <w:left w:w="120" w:type="dxa"/>
              <w:bottom w:w="60" w:type="dxa"/>
              <w:right w:w="120" w:type="dxa"/>
            </w:tcMar>
          </w:tcPr>
          <w:p w14:paraId="67EEF95F" w14:textId="77777777" w:rsidR="00E5084D" w:rsidRDefault="00000000">
            <w:r>
              <w:rPr>
                <w:sz w:val="20"/>
                <w:szCs w:val="20"/>
              </w:rPr>
              <w:t>BSD-2-Clause</w:t>
            </w:r>
          </w:p>
        </w:tc>
        <w:tc>
          <w:tcPr>
            <w:tcW w:w="3160" w:type="dxa"/>
            <w:tcBorders>
              <w:top w:val="none" w:sz="0" w:space="0" w:color="FFFFFF"/>
              <w:left w:val="none" w:sz="0" w:space="0" w:color="FFFFFF"/>
              <w:bottom w:val="none" w:sz="0" w:space="0" w:color="FFFFFF"/>
              <w:right w:val="none" w:sz="0" w:space="0" w:color="FFFFFF"/>
            </w:tcBorders>
            <w:shd w:val="clear" w:color="auto" w:fill="D5E8F7"/>
            <w:tcMar>
              <w:top w:w="60" w:type="dxa"/>
              <w:left w:w="120" w:type="dxa"/>
              <w:bottom w:w="60" w:type="dxa"/>
              <w:right w:w="120" w:type="dxa"/>
            </w:tcMar>
          </w:tcPr>
          <w:p w14:paraId="55E1A01B" w14:textId="77777777" w:rsidR="00E5084D" w:rsidRDefault="00000000">
            <w:r>
              <w:rPr>
                <w:color w:val="555555"/>
                <w:sz w:val="20"/>
                <w:szCs w:val="20"/>
              </w:rPr>
              <w:t>Leaflet/Leaflet</w:t>
            </w:r>
          </w:p>
        </w:tc>
      </w:tr>
    </w:tbl>
    <w:p w14:paraId="5422FC40" w14:textId="77777777" w:rsidR="00E5084D" w:rsidRDefault="00E5084D">
      <w:pPr>
        <w:spacing w:after="80"/>
      </w:pPr>
    </w:p>
    <w:p w14:paraId="5D340C86" w14:textId="77777777" w:rsidR="00E5084D" w:rsidRDefault="00000000">
      <w:pPr>
        <w:spacing w:before="80" w:after="80"/>
      </w:pPr>
      <w:r>
        <w:rPr>
          <w:color w:val="000000"/>
        </w:rPr>
        <w:t>Full license texts for the above components are available in their respective repositories on GitHub.</w:t>
      </w:r>
    </w:p>
    <w:p w14:paraId="30D15263" w14:textId="77777777" w:rsidR="00E5084D" w:rsidRDefault="00E5084D">
      <w:pPr>
        <w:spacing w:after="160"/>
      </w:pPr>
    </w:p>
    <w:p w14:paraId="69527468" w14:textId="77777777" w:rsidR="00E5084D" w:rsidRDefault="00000000">
      <w:pPr>
        <w:pStyle w:val="Heading1"/>
      </w:pPr>
      <w:r>
        <w:t>5.  Privacy</w:t>
      </w:r>
    </w:p>
    <w:p w14:paraId="1B48AED2" w14:textId="77777777" w:rsidR="00E5084D" w:rsidRDefault="00000000">
      <w:pPr>
        <w:spacing w:before="80" w:after="80"/>
      </w:pPr>
      <w:r>
        <w:rPr>
          <w:color w:val="000000"/>
        </w:rPr>
        <w:t>METAR Lookup does not collect, store, or transmit any personal data. All lookups are made directly from the user's machine to the third-party data sources listed in Section 3. The application stores only the following data locally on the user's device:</w:t>
      </w:r>
    </w:p>
    <w:p w14:paraId="4E677D7D" w14:textId="77777777" w:rsidR="00E5084D" w:rsidRDefault="00E5084D">
      <w:pPr>
        <w:spacing w:after="80"/>
      </w:pPr>
    </w:p>
    <w:p w14:paraId="7345FE06" w14:textId="77777777" w:rsidR="00E5084D" w:rsidRDefault="00000000">
      <w:pPr>
        <w:pStyle w:val="ListParagraph"/>
        <w:numPr>
          <w:ilvl w:val="0"/>
          <w:numId w:val="2"/>
        </w:numPr>
      </w:pPr>
      <w:r>
        <w:t>Favorite airports (ICAO codes and last-seen flight categories)</w:t>
      </w:r>
    </w:p>
    <w:p w14:paraId="5F2F0F4F" w14:textId="77777777" w:rsidR="00E5084D" w:rsidRDefault="00000000">
      <w:pPr>
        <w:pStyle w:val="ListParagraph"/>
        <w:numPr>
          <w:ilvl w:val="0"/>
          <w:numId w:val="2"/>
        </w:numPr>
      </w:pPr>
      <w:r>
        <w:t>Dark/light theme preference</w:t>
      </w:r>
    </w:p>
    <w:p w14:paraId="282884BC" w14:textId="77777777" w:rsidR="00E5084D" w:rsidRDefault="00E5084D">
      <w:pPr>
        <w:spacing w:after="160"/>
      </w:pPr>
    </w:p>
    <w:p w14:paraId="3578DDBD" w14:textId="77777777" w:rsidR="00E5084D" w:rsidRDefault="00000000">
      <w:pPr>
        <w:pStyle w:val="Heading1"/>
      </w:pPr>
      <w:r>
        <w:t>6.  Limitation of Liability</w:t>
      </w:r>
    </w:p>
    <w:p w14:paraId="78DF7366" w14:textId="77777777" w:rsidR="00E5084D" w:rsidRDefault="00000000">
      <w:pPr>
        <w:spacing w:before="80" w:after="80"/>
      </w:pPr>
      <w:r>
        <w:rPr>
          <w:color w:val="000000"/>
        </w:rPr>
        <w:t>TO THE MAXIMUM EXTENT PERMITTED BY APPLICABLE LAW, IN NO EVENT SHALL THE AUTHORS OR COPYRIGHT HOLDERS BE LIABLE FOR ANY DIRECT, INDIRECT, INCIDENTAL, SPECIAL, EXEMPLARY, OR CONSEQUENTIAL DAMAGES (INCLUDING, BUT NOT LIMITED TO, PROCUREMENT OF SUBSTITUTE GOODS OR SERVICES; LOSS OF USE, DATA, OR PROFITS; OR PERSONAL INJURY OR DEATH) ARISING FROM THE USE OF OR INABILITY TO USE THIS SOFTWARE, EVEN IF ADVISED OF THE POSSIBILITY OF SUCH DAMAGE.</w:t>
      </w:r>
    </w:p>
    <w:p w14:paraId="2F5B04CB" w14:textId="77777777" w:rsidR="00E5084D" w:rsidRDefault="00E5084D">
      <w:pPr>
        <w:spacing w:after="160"/>
      </w:pPr>
    </w:p>
    <w:p w14:paraId="51D3B996" w14:textId="77777777" w:rsidR="00E5084D" w:rsidRDefault="00E5084D">
      <w:pPr>
        <w:pBdr>
          <w:bottom w:val="single" w:sz="6" w:space="1" w:color="14468F"/>
        </w:pBdr>
        <w:spacing w:after="200"/>
      </w:pPr>
    </w:p>
    <w:p w14:paraId="4283812A" w14:textId="7E89E8F6" w:rsidR="00E5084D" w:rsidRDefault="00000000">
      <w:pPr>
        <w:spacing w:before="160" w:after="80"/>
        <w:jc w:val="center"/>
      </w:pPr>
      <w:r>
        <w:rPr>
          <w:color w:val="888888"/>
          <w:sz w:val="18"/>
          <w:szCs w:val="18"/>
        </w:rPr>
        <w:t>METAR Lookup v2</w:t>
      </w:r>
      <w:r w:rsidR="00995961">
        <w:rPr>
          <w:color w:val="888888"/>
          <w:sz w:val="18"/>
          <w:szCs w:val="18"/>
        </w:rPr>
        <w:t>.1</w:t>
      </w:r>
      <w:r>
        <w:rPr>
          <w:color w:val="888888"/>
          <w:sz w:val="18"/>
          <w:szCs w:val="18"/>
        </w:rPr>
        <w:t xml:space="preserve">  •  Copyright © 2026 </w:t>
      </w:r>
      <w:r w:rsidR="00FA488B">
        <w:rPr>
          <w:color w:val="888888"/>
          <w:sz w:val="18"/>
          <w:szCs w:val="18"/>
        </w:rPr>
        <w:t>Farrand Tech Services</w:t>
      </w:r>
      <w:r>
        <w:rPr>
          <w:color w:val="888888"/>
          <w:sz w:val="18"/>
          <w:szCs w:val="18"/>
        </w:rPr>
        <w:t xml:space="preserve">  •  MIT License</w:t>
      </w:r>
    </w:p>
    <w:p w14:paraId="49FF01A6" w14:textId="77777777" w:rsidR="00E5084D" w:rsidRDefault="00000000">
      <w:pPr>
        <w:jc w:val="center"/>
      </w:pPr>
      <w:r>
        <w:rPr>
          <w:color w:val="AAAAAA"/>
          <w:sz w:val="18"/>
          <w:szCs w:val="18"/>
        </w:rPr>
        <w:t>Data provided by aviationweather.gov  •  Not for operational flight planning</w:t>
      </w:r>
    </w:p>
    <w:sectPr w:rsidR="00E508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046B0"/>
    <w:multiLevelType w:val="hybridMultilevel"/>
    <w:tmpl w:val="FF564342"/>
    <w:lvl w:ilvl="0" w:tplc="C3786C28">
      <w:start w:val="1"/>
      <w:numFmt w:val="bullet"/>
      <w:lvlText w:val="•"/>
      <w:lvlJc w:val="left"/>
      <w:pPr>
        <w:ind w:left="720" w:hanging="360"/>
      </w:pPr>
    </w:lvl>
    <w:lvl w:ilvl="1" w:tplc="D2BADD14">
      <w:numFmt w:val="decimal"/>
      <w:lvlText w:val=""/>
      <w:lvlJc w:val="left"/>
    </w:lvl>
    <w:lvl w:ilvl="2" w:tplc="DA00DB24">
      <w:numFmt w:val="decimal"/>
      <w:lvlText w:val=""/>
      <w:lvlJc w:val="left"/>
    </w:lvl>
    <w:lvl w:ilvl="3" w:tplc="A31847F4">
      <w:numFmt w:val="decimal"/>
      <w:lvlText w:val=""/>
      <w:lvlJc w:val="left"/>
    </w:lvl>
    <w:lvl w:ilvl="4" w:tplc="C34A7FE0">
      <w:numFmt w:val="decimal"/>
      <w:lvlText w:val=""/>
      <w:lvlJc w:val="left"/>
    </w:lvl>
    <w:lvl w:ilvl="5" w:tplc="4358E01C">
      <w:numFmt w:val="decimal"/>
      <w:lvlText w:val=""/>
      <w:lvlJc w:val="left"/>
    </w:lvl>
    <w:lvl w:ilvl="6" w:tplc="2862C2FE">
      <w:numFmt w:val="decimal"/>
      <w:lvlText w:val=""/>
      <w:lvlJc w:val="left"/>
    </w:lvl>
    <w:lvl w:ilvl="7" w:tplc="037C2822">
      <w:numFmt w:val="decimal"/>
      <w:lvlText w:val=""/>
      <w:lvlJc w:val="left"/>
    </w:lvl>
    <w:lvl w:ilvl="8" w:tplc="18B679BE">
      <w:numFmt w:val="decimal"/>
      <w:lvlText w:val=""/>
      <w:lvlJc w:val="left"/>
    </w:lvl>
  </w:abstractNum>
  <w:abstractNum w:abstractNumId="1" w15:restartNumberingAfterBreak="0">
    <w:nsid w:val="48E9682C"/>
    <w:multiLevelType w:val="hybridMultilevel"/>
    <w:tmpl w:val="56009A38"/>
    <w:lvl w:ilvl="0" w:tplc="F2AC4ADA">
      <w:start w:val="1"/>
      <w:numFmt w:val="bullet"/>
      <w:lvlText w:val="●"/>
      <w:lvlJc w:val="left"/>
      <w:pPr>
        <w:ind w:left="720" w:hanging="360"/>
      </w:pPr>
    </w:lvl>
    <w:lvl w:ilvl="1" w:tplc="0CD6C344">
      <w:start w:val="1"/>
      <w:numFmt w:val="bullet"/>
      <w:lvlText w:val="○"/>
      <w:lvlJc w:val="left"/>
      <w:pPr>
        <w:ind w:left="1440" w:hanging="360"/>
      </w:pPr>
    </w:lvl>
    <w:lvl w:ilvl="2" w:tplc="931C380A">
      <w:start w:val="1"/>
      <w:numFmt w:val="bullet"/>
      <w:lvlText w:val="■"/>
      <w:lvlJc w:val="left"/>
      <w:pPr>
        <w:ind w:left="2160" w:hanging="360"/>
      </w:pPr>
    </w:lvl>
    <w:lvl w:ilvl="3" w:tplc="4FF4BEDC">
      <w:start w:val="1"/>
      <w:numFmt w:val="bullet"/>
      <w:lvlText w:val="●"/>
      <w:lvlJc w:val="left"/>
      <w:pPr>
        <w:ind w:left="2880" w:hanging="360"/>
      </w:pPr>
    </w:lvl>
    <w:lvl w:ilvl="4" w:tplc="82660D18">
      <w:start w:val="1"/>
      <w:numFmt w:val="bullet"/>
      <w:lvlText w:val="○"/>
      <w:lvlJc w:val="left"/>
      <w:pPr>
        <w:ind w:left="3600" w:hanging="360"/>
      </w:pPr>
    </w:lvl>
    <w:lvl w:ilvl="5" w:tplc="C464B590">
      <w:start w:val="1"/>
      <w:numFmt w:val="bullet"/>
      <w:lvlText w:val="■"/>
      <w:lvlJc w:val="left"/>
      <w:pPr>
        <w:ind w:left="4320" w:hanging="360"/>
      </w:pPr>
    </w:lvl>
    <w:lvl w:ilvl="6" w:tplc="E6C6E8EE">
      <w:start w:val="1"/>
      <w:numFmt w:val="bullet"/>
      <w:lvlText w:val="●"/>
      <w:lvlJc w:val="left"/>
      <w:pPr>
        <w:ind w:left="5040" w:hanging="360"/>
      </w:pPr>
    </w:lvl>
    <w:lvl w:ilvl="7" w:tplc="B6C89A50">
      <w:start w:val="1"/>
      <w:numFmt w:val="bullet"/>
      <w:lvlText w:val="●"/>
      <w:lvlJc w:val="left"/>
      <w:pPr>
        <w:ind w:left="5760" w:hanging="360"/>
      </w:pPr>
    </w:lvl>
    <w:lvl w:ilvl="8" w:tplc="8CB47160">
      <w:start w:val="1"/>
      <w:numFmt w:val="bullet"/>
      <w:lvlText w:val="●"/>
      <w:lvlJc w:val="left"/>
      <w:pPr>
        <w:ind w:left="6480" w:hanging="360"/>
      </w:pPr>
    </w:lvl>
  </w:abstractNum>
  <w:num w:numId="1" w16cid:durableId="270867962">
    <w:abstractNumId w:val="1"/>
    <w:lvlOverride w:ilvl="0">
      <w:startOverride w:val="1"/>
    </w:lvlOverride>
  </w:num>
  <w:num w:numId="2" w16cid:durableId="3688401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84D"/>
    <w:rsid w:val="00556577"/>
    <w:rsid w:val="005679CF"/>
    <w:rsid w:val="00793BAB"/>
    <w:rsid w:val="007D64D8"/>
    <w:rsid w:val="00995961"/>
    <w:rsid w:val="00E5084D"/>
    <w:rsid w:val="00FA4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807E5"/>
  <w15:docId w15:val="{9FE01C72-EFCC-4520-B931-14FAC83BE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4468F"/>
      <w:sz w:val="32"/>
      <w:szCs w:val="32"/>
    </w:rPr>
  </w:style>
  <w:style w:type="paragraph" w:styleId="Heading2">
    <w:name w:val="heading 2"/>
    <w:uiPriority w:val="9"/>
    <w:semiHidden/>
    <w:unhideWhenUsed/>
    <w:qFormat/>
    <w:pPr>
      <w:spacing w:before="200" w:after="100"/>
      <w:outlineLvl w:val="1"/>
    </w:pPr>
    <w:rPr>
      <w:b/>
      <w:bCs/>
      <w:color w:val="14468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624</Words>
  <Characters>3562</Characters>
  <Application>Microsoft Office Word</Application>
  <DocSecurity>0</DocSecurity>
  <Lines>29</Lines>
  <Paragraphs>8</Paragraphs>
  <ScaleCrop>false</ScaleCrop>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Farrand</cp:lastModifiedBy>
  <cp:revision>4</cp:revision>
  <cp:lastPrinted>2026-04-23T20:48:00Z</cp:lastPrinted>
  <dcterms:created xsi:type="dcterms:W3CDTF">2026-04-23T20:27:00Z</dcterms:created>
  <dcterms:modified xsi:type="dcterms:W3CDTF">2026-04-25T20:45:00Z</dcterms:modified>
</cp:coreProperties>
</file>