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9F52F0" w:rsidP="009F52F0">
      <w:pPr>
        <w:pStyle w:val="Heading1"/>
      </w:pPr>
      <w:r w:rsidRPr="009F52F0">
        <w:t>Discrete Optimization - Assignment 2</w:t>
      </w:r>
    </w:p>
    <w:p w:rsidR="006E2BCF" w:rsidRDefault="006E2BCF" w:rsidP="006E2BCF">
      <w:pPr>
        <w:pStyle w:val="Heading2"/>
      </w:pPr>
      <w:r>
        <w:t>Theoretical part</w:t>
      </w:r>
    </w:p>
    <w:p w:rsidR="00225157" w:rsidRDefault="00244378" w:rsidP="006E2BCF">
      <w:pPr>
        <w:rPr>
          <w:lang w:val="en-US"/>
        </w:rPr>
      </w:pPr>
      <w:r>
        <w:rPr>
          <w:lang w:val="en-US"/>
        </w:rPr>
        <w:t>First, we start by clarifying</w:t>
      </w:r>
      <w:r w:rsidR="00225157">
        <w:rPr>
          <w:lang w:val="en-US"/>
        </w:rPr>
        <w:t xml:space="preserve"> the notation. We are given element </w:t>
      </w:r>
      <m:oMath>
        <m:r>
          <w:rPr>
            <w:rFonts w:ascii="Cambria Math" w:hAnsi="Cambria Math"/>
            <w:lang w:val="en-US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225157">
        <w:rPr>
          <w:lang w:val="en-US"/>
        </w:rPr>
        <w:t xml:space="preserve"> and sets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</m:oMath>
      <w:r w:rsidR="00225157">
        <w:rPr>
          <w:lang w:val="en-US"/>
        </w:rPr>
        <w:t xml:space="preserve"> </w:t>
      </w:r>
      <w:proofErr w:type="gramStart"/>
      <w:r w:rsidR="00225157">
        <w:rPr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⊆U</m:t>
        </m:r>
      </m:oMath>
      <w:r w:rsidR="00225157">
        <w:rPr>
          <w:lang w:val="en-US"/>
        </w:rPr>
        <w:t xml:space="preserve">. Further we are given a cost function </w:t>
      </w: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25157">
        <w:rPr>
          <w:lang w:val="en-US"/>
        </w:rPr>
        <w:t xml:space="preserve"> defined for </w:t>
      </w:r>
      <w:proofErr w:type="gramStart"/>
      <w:r w:rsidR="00225157">
        <w:rPr>
          <w:lang w:val="en-US"/>
        </w:rPr>
        <w:t xml:space="preserve">each </w:t>
      </w:r>
      <w:proofErr w:type="gramEnd"/>
      <m:oMath>
        <m:r>
          <w:rPr>
            <w:rFonts w:ascii="Cambria Math" w:hAnsi="Cambria Math"/>
            <w:lang w:val="en-US"/>
          </w:rPr>
          <m:t>S∈</m:t>
        </m:r>
        <m:r>
          <m:rPr>
            <m:scr m:val="script"/>
          </m:rPr>
          <w:rPr>
            <w:rFonts w:ascii="Cambria Math" w:hAnsi="Cambria Math"/>
            <w:lang w:val="en-US"/>
          </w:rPr>
          <m:t>S</m:t>
        </m:r>
      </m:oMath>
      <w:r w:rsidR="00225157">
        <w:rPr>
          <w:lang w:val="en-US"/>
        </w:rPr>
        <w:t>. The ILP problem is:</w:t>
      </w:r>
    </w:p>
    <w:p w:rsidR="006E2BCF" w:rsidRPr="00244378" w:rsidRDefault="00FE64A1" w:rsidP="006E2BCF">
      <w:pPr>
        <w:rPr>
          <w:lang w:val="en-U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</m:e>
                </m:nary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s.t.</m:t>
                </m:r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en-US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 xml:space="preserve">≥1, 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∈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p>
                </m:sSup>
              </m:e>
            </m:mr>
          </m:m>
        </m:oMath>
      </m:oMathPara>
    </w:p>
    <w:p w:rsidR="00225157" w:rsidRPr="00244378" w:rsidRDefault="00225157" w:rsidP="006E2BCF">
      <w:pPr>
        <w:rPr>
          <w:lang w:val="en-US"/>
        </w:rPr>
      </w:pPr>
    </w:p>
    <w:p w:rsidR="00980399" w:rsidRDefault="00980399" w:rsidP="006E2BCF">
      <w:pPr>
        <w:rPr>
          <w:lang w:val="en-US"/>
        </w:rPr>
      </w:pPr>
      <w:r w:rsidRPr="00980399">
        <w:rPr>
          <w:lang w:val="en-US"/>
        </w:rPr>
        <w:t>Solving the LP-relaxation yields a potentially fractional solution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 w:rsidRPr="00980399">
        <w:rPr>
          <w:lang w:val="en-US"/>
        </w:rPr>
        <w:t>.</w:t>
      </w:r>
      <w:r>
        <w:rPr>
          <w:lang w:val="en-US"/>
        </w:rPr>
        <w:t xml:space="preserve"> We then let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  <w:lang w:val="en-US"/>
          </w:rPr>
          <m:t>⊆S</m:t>
        </m:r>
      </m:oMath>
      <w:r>
        <w:rPr>
          <w:lang w:val="en-US"/>
        </w:rPr>
        <w:t xml:space="preserve"> be the sets that </w:t>
      </w:r>
      <w:proofErr w:type="gramStart"/>
      <w:r>
        <w:rPr>
          <w:lang w:val="en-US"/>
        </w:rPr>
        <w:t>are picked</w:t>
      </w:r>
      <w:proofErr w:type="gramEnd"/>
      <w:r>
        <w:rPr>
          <w:lang w:val="en-US"/>
        </w:rPr>
        <w:t xml:space="preserve"> in the fractional solution. That is</w:t>
      </w:r>
      <w:proofErr w:type="gramStart"/>
      <w:r>
        <w:rPr>
          <w:lang w:val="en-US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S∈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/>
                <w:lang w:val="en-US"/>
              </w:rPr>
              <m:t>&gt;0</m:t>
            </m:r>
          </m:e>
        </m:d>
      </m:oMath>
      <w:r>
        <w:rPr>
          <w:lang w:val="en-US"/>
        </w:rPr>
        <w:t xml:space="preserve">. Note that </w:t>
      </w:r>
      <m:oMath>
        <m:r>
          <w:rPr>
            <w:rFonts w:ascii="Cambria Math" w:hAnsi="Cambria Math"/>
            <w:lang w:val="en-US"/>
          </w:rPr>
          <m:t>0&lt;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≤1</m:t>
        </m:r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S∈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lang w:val="en-US"/>
        </w:rPr>
        <w:t xml:space="preserve"> due the constrains the problem;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&gt;1</m:t>
        </m:r>
      </m:oMath>
      <w:r>
        <w:rPr>
          <w:lang w:val="en-US"/>
        </w:rPr>
        <w:t xml:space="preserve"> than one could reduce the primal variable and still satisfy all constrains for edges that is covered by </w:t>
      </w:r>
      <m:oMath>
        <m:r>
          <w:rPr>
            <w:rFonts w:ascii="Cambria Math" w:hAnsi="Cambria Math"/>
            <w:lang w:val="en-US"/>
          </w:rPr>
          <m:t>S</m:t>
        </m:r>
      </m:oMath>
    </w:p>
    <w:p w:rsidR="0043734E" w:rsidRDefault="0043734E" w:rsidP="006E2BCF">
      <w:pPr>
        <w:rPr>
          <w:lang w:val="en-US"/>
        </w:rPr>
      </w:pPr>
    </w:p>
    <w:p w:rsidR="0043734E" w:rsidRDefault="0043734E" w:rsidP="006E2BCF">
      <w:pPr>
        <w:rPr>
          <w:lang w:val="en-US"/>
        </w:rPr>
      </w:pPr>
      <w:proofErr w:type="gramStart"/>
      <w:r>
        <w:rPr>
          <w:lang w:val="en-US"/>
        </w:rPr>
        <w:t>Secondly ,we</w:t>
      </w:r>
      <w:proofErr w:type="gramEnd"/>
      <w:r>
        <w:rPr>
          <w:lang w:val="en-US"/>
        </w:rPr>
        <w:t xml:space="preserve"> turn to the question. Let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be the set picked in an iteration of the random rounding</w:t>
      </w:r>
      <w:r w:rsidR="00161EA6">
        <w:rPr>
          <w:lang w:val="en-US"/>
        </w:rPr>
        <w:t xml:space="preserve"> where sets have </w:t>
      </w:r>
      <w:r w:rsidR="004458E2">
        <w:rPr>
          <w:lang w:val="en-US"/>
        </w:rPr>
        <w:t xml:space="preserve">probabilities </w:t>
      </w:r>
      <w:proofErr w:type="gramStart"/>
      <w:r w:rsidR="004458E2">
        <w:rPr>
          <w:lang w:val="en-US"/>
        </w:rPr>
        <w:t>are</w:t>
      </w:r>
      <w:r w:rsidR="00161EA6">
        <w:rPr>
          <w:lang w:val="en-US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>. As argued in Vazirani, the chance that any element is not covered is:</w:t>
      </w:r>
    </w:p>
    <w:p w:rsidR="00AA0DBA" w:rsidRPr="00AA0DBA" w:rsidRDefault="00FE64A1" w:rsidP="006E2BCF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=a</m:t>
        </m:r>
        <m:r>
          <m:rPr>
            <m:nor/>
          </m:rPr>
          <w:rPr>
            <w:rFonts w:ascii="Cambria Math" w:hAnsi="Cambria Math"/>
            <w:lang w:val="en-US"/>
          </w:rPr>
          <m:t xml:space="preserve"> is not covered by </m:t>
        </m:r>
        <m:r>
          <m:rPr>
            <m:scr m:val="script"/>
          </m:rPr>
          <w:rPr>
            <w:rFonts w:ascii="Cambria Math" w:hAnsi="Cambria Math"/>
            <w:lang w:val="en-US"/>
          </w:rPr>
          <m:t xml:space="preserve">C,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lang w:val="en-US"/>
          </w:rPr>
          <m:t xml:space="preserve">number of sets covering </m:t>
        </m:r>
        <m:r>
          <w:rPr>
            <w:rFonts w:ascii="Cambria Math" w:hAnsi="Cambria Math"/>
            <w:lang w:val="en-US"/>
          </w:rPr>
          <m:t>a</m:t>
        </m:r>
      </m:oMath>
      <w:r w:rsidR="00E21588">
        <w:rPr>
          <w:lang w:val="en-US"/>
        </w:rPr>
        <w:t>:</w:t>
      </w:r>
    </w:p>
    <w:p w:rsidR="0043734E" w:rsidRPr="0043734E" w:rsidRDefault="0043734E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∀a∈U:  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AA0DBA" w:rsidRPr="002A7850" w:rsidRDefault="0043734E" w:rsidP="006E2BC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⇔P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i/>
          <w:lang w:val="en-US"/>
        </w:rPr>
      </w:pPr>
    </w:p>
    <w:p w:rsidR="002A7850" w:rsidRPr="002A7850" w:rsidRDefault="00E21588" w:rsidP="006E2BCF">
      <w:pPr>
        <w:rPr>
          <w:lang w:val="en-US"/>
        </w:rPr>
      </w:pPr>
      <w:r>
        <w:rPr>
          <w:lang w:val="en-US"/>
        </w:rPr>
        <w:t>Then, w</w:t>
      </w:r>
      <w:r w:rsidR="002A7850">
        <w:rPr>
          <w:lang w:val="en-US"/>
        </w:rPr>
        <w:t xml:space="preserve">e use </w:t>
      </w:r>
      <w:proofErr w:type="spellStart"/>
      <w:r w:rsidR="002A7850" w:rsidRPr="002A7850">
        <w:rPr>
          <w:lang w:val="en-US"/>
        </w:rPr>
        <w:t>Fréchet</w:t>
      </w:r>
      <w:proofErr w:type="spellEnd"/>
      <w:r w:rsidR="002A7850" w:rsidRPr="002A7850">
        <w:rPr>
          <w:lang w:val="en-US"/>
        </w:rPr>
        <w:t xml:space="preserve"> inequalities </w:t>
      </w:r>
      <w:r>
        <w:rPr>
          <w:lang w:val="en-US"/>
        </w:rPr>
        <w:t>as we</w:t>
      </w:r>
      <w:r w:rsidR="002A7850">
        <w:rPr>
          <w:lang w:val="en-US"/>
        </w:rPr>
        <w:t xml:space="preserve"> are not sure that we can assume independence between two elements </w:t>
      </w:r>
      <w:proofErr w:type="gramStart"/>
      <w:r w:rsidR="002A7850">
        <w:rPr>
          <w:lang w:val="en-US"/>
        </w:rPr>
        <w:t>being covered</w:t>
      </w:r>
      <w:proofErr w:type="gramEnd"/>
      <w:r w:rsidR="002A7850">
        <w:rPr>
          <w:lang w:val="en-US"/>
        </w:rPr>
        <w:t xml:space="preserve"> by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lang w:val="en-US"/>
        </w:rPr>
        <w:t xml:space="preserve"> (we guess that we cannot)</w:t>
      </w:r>
      <w:r w:rsidR="002A7850">
        <w:rPr>
          <w:lang w:val="en-US"/>
        </w:rPr>
        <w:t>:</w:t>
      </w:r>
    </w:p>
    <w:p w:rsidR="00AA0DBA" w:rsidRPr="00AA0DBA" w:rsidRDefault="00AA0DBA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∀a,e∈U∧a≠e:P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43734E" w:rsidRPr="002A7850" w:rsidRDefault="00AA0DBA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lang w:val="en-US"/>
        </w:rPr>
      </w:pPr>
    </w:p>
    <w:p w:rsidR="002A7850" w:rsidRDefault="002A7850" w:rsidP="006E2BCF">
      <w:pPr>
        <w:rPr>
          <w:lang w:val="en-US"/>
        </w:rPr>
      </w:pPr>
      <w:r>
        <w:rPr>
          <w:lang w:val="en-US"/>
        </w:rPr>
        <w:t>Thus, we know that</w:t>
      </w:r>
      <w:r w:rsidR="00E21588">
        <w:rPr>
          <w:lang w:val="en-US"/>
        </w:rPr>
        <w:t xml:space="preserve"> the probability of</w:t>
      </w:r>
      <w:r>
        <w:rPr>
          <w:lang w:val="en-US"/>
        </w:rPr>
        <w:t xml:space="preserve"> at least half the sets is not covered </w:t>
      </w:r>
      <w:r w:rsidR="00E21588">
        <w:rPr>
          <w:lang w:val="en-US"/>
        </w:rPr>
        <w:t>is</w:t>
      </w:r>
      <w:r>
        <w:rPr>
          <w:lang w:val="en-US"/>
        </w:rPr>
        <w:t>:</w:t>
      </w:r>
    </w:p>
    <w:p w:rsidR="00CC27A5" w:rsidRPr="00CC27A5" w:rsidRDefault="00CC27A5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∨…∨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not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Pr="002A7850" w:rsidRDefault="002A7850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does not cover half the sets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</m:oMath>
      </m:oMathPara>
    </w:p>
    <w:p w:rsidR="002A7850" w:rsidRDefault="002A7850" w:rsidP="006E2BCF">
      <w:pPr>
        <w:rPr>
          <w:lang w:val="en-US"/>
        </w:rPr>
      </w:pPr>
    </w:p>
    <w:p w:rsidR="002A7850" w:rsidRDefault="00E21588" w:rsidP="006E2BCF">
      <w:pPr>
        <w:rPr>
          <w:lang w:val="en-US"/>
        </w:rPr>
      </w:pPr>
      <w:r>
        <w:rPr>
          <w:lang w:val="en-US"/>
        </w:rPr>
        <w:t>Thirdly</w:t>
      </w:r>
      <w:r w:rsidR="00161EA6">
        <w:rPr>
          <w:lang w:val="en-US"/>
        </w:rPr>
        <w:t>, we turn to the cost. We know that:</w:t>
      </w:r>
    </w:p>
    <w:p w:rsidR="00161EA6" w:rsidRPr="00161EA6" w:rsidRDefault="00161EA6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</m:oMath>
      </m:oMathPara>
    </w:p>
    <w:p w:rsidR="00161EA6" w:rsidRDefault="00161EA6" w:rsidP="006E2BCF">
      <w:pPr>
        <w:rPr>
          <w:lang w:val="en-US"/>
        </w:rPr>
      </w:pPr>
    </w:p>
    <w:p w:rsidR="00776B05" w:rsidRDefault="00161EA6" w:rsidP="00776B05">
      <w:pPr>
        <w:rPr>
          <w:lang w:val="en-US"/>
        </w:rPr>
      </w:pPr>
      <w:proofErr w:type="gramStart"/>
      <w:r>
        <w:rPr>
          <w:lang w:val="en-US"/>
        </w:rPr>
        <w:t xml:space="preserve">Since </w:t>
      </w:r>
      <w:proofErr w:type="gramEnd"/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="00776B05">
        <w:rPr>
          <w:lang w:val="en-US"/>
        </w:rPr>
        <w:t>. Next, we need that the integrality gap of LP relaxation is the harmonic series</w:t>
      </w:r>
      <w:proofErr w:type="gramStart"/>
      <w:r w:rsidR="00776B05">
        <w:rPr>
          <w:lang w:val="en-US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776B05">
        <w:rPr>
          <w:lang w:val="en-US"/>
        </w:rPr>
        <w:t xml:space="preserve">, as argued in </w:t>
      </w:r>
      <w:proofErr w:type="spellStart"/>
      <w:r w:rsidR="00776B05">
        <w:rPr>
          <w:lang w:val="en-US"/>
        </w:rPr>
        <w:t>Vazirani</w:t>
      </w:r>
      <w:proofErr w:type="spellEnd"/>
      <w:r w:rsidR="00776B05">
        <w:rPr>
          <w:lang w:val="en-US"/>
        </w:rPr>
        <w:t xml:space="preserve"> on page 111:</w:t>
      </w:r>
    </w:p>
    <w:p w:rsidR="00776B05" w:rsidRPr="00E228F4" w:rsidRDefault="00FE64A1" w:rsidP="00776B05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:rsidR="00776B05" w:rsidRPr="00244378" w:rsidRDefault="00FE64A1" w:rsidP="00776B0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nor/>
            </m:rPr>
            <w:rPr>
              <w:rFonts w:ascii="Cambria Math" w:hAnsi="Cambria Math"/>
            </w:rPr>
            <m:t>OPT</m:t>
          </m:r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OPT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776B05" w:rsidRPr="00244378" w:rsidRDefault="00776B05" w:rsidP="00776B05"/>
    <w:p w:rsidR="00776B05" w:rsidRDefault="00776B05" w:rsidP="00776B05">
      <w:pPr>
        <w:rPr>
          <w:lang w:val="en-US"/>
        </w:rPr>
      </w:pPr>
      <w:r>
        <w:rPr>
          <w:lang w:val="en-US"/>
        </w:rPr>
        <w:t>Finally, we apply the Markov inequity to get:</w:t>
      </w:r>
    </w:p>
    <w:p w:rsidR="00776B05" w:rsidRPr="00D37240" w:rsidRDefault="00776B05" w:rsidP="00776B0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den>
          </m:f>
          <m:r>
            <w:rPr>
              <w:rFonts w:ascii="Cambria Math" w:hAnsi="Cambria Math"/>
              <w:lang w:val="en-US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D37240" w:rsidRDefault="00D37240" w:rsidP="00776B05">
      <w:pPr>
        <w:rPr>
          <w:lang w:val="en-US"/>
        </w:rPr>
      </w:pPr>
    </w:p>
    <w:p w:rsidR="00D37240" w:rsidRDefault="00D37240" w:rsidP="00776B05">
      <w:pPr>
        <w:rPr>
          <w:lang w:val="en-US"/>
        </w:rPr>
      </w:pPr>
      <w:r>
        <w:rPr>
          <w:lang w:val="en-US"/>
        </w:rPr>
        <w:t>Thus, we get that by the union bound:</w:t>
      </w:r>
    </w:p>
    <w:p w:rsidR="00776B05" w:rsidRPr="00D37240" w:rsidRDefault="00D37240" w:rsidP="006E2BC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 xml:space="preserve"> covers at leat half the elements and 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C60ADC" w:rsidRDefault="00C60ADC">
      <w:pPr>
        <w:spacing w:after="160"/>
        <w:rPr>
          <w:lang w:val="en-US"/>
        </w:rPr>
      </w:pPr>
      <w:r>
        <w:rPr>
          <w:lang w:val="en-US"/>
        </w:rPr>
        <w:br w:type="page"/>
      </w:r>
    </w:p>
    <w:p w:rsidR="00AA0DBA" w:rsidRDefault="00C60ADC" w:rsidP="00C60ADC">
      <w:pPr>
        <w:pStyle w:val="Heading2"/>
      </w:pPr>
      <w:r>
        <w:lastRenderedPageBreak/>
        <w:t>Implementation</w:t>
      </w:r>
    </w:p>
    <w:p w:rsidR="00C60ADC" w:rsidRDefault="00C60ADC" w:rsidP="00C60ADC">
      <w:pPr>
        <w:rPr>
          <w:lang w:val="en-US"/>
        </w:rPr>
      </w:pPr>
      <w:r>
        <w:rPr>
          <w:lang w:val="en-US"/>
        </w:rPr>
        <w:t>We have printed a table with times at the end of this document</w:t>
      </w:r>
    </w:p>
    <w:p w:rsidR="00C60ADC" w:rsidRDefault="00C60ADC" w:rsidP="00C60ADC">
      <w:pPr>
        <w:rPr>
          <w:lang w:val="en-US"/>
        </w:rPr>
      </w:pPr>
    </w:p>
    <w:p w:rsidR="00C60ADC" w:rsidRDefault="00C60ADC" w:rsidP="00C60ADC">
      <w:pPr>
        <w:pStyle w:val="Heading3"/>
        <w:rPr>
          <w:lang w:val="en-US"/>
        </w:rPr>
      </w:pPr>
      <w:r>
        <w:rPr>
          <w:lang w:val="en-US"/>
        </w:rPr>
        <w:t>2.1</w:t>
      </w:r>
    </w:p>
    <w:p w:rsidR="00C60ADC" w:rsidRDefault="00C60ADC" w:rsidP="00C60ADC">
      <w:pPr>
        <w:rPr>
          <w:lang w:val="en-US"/>
        </w:rPr>
      </w:pPr>
      <w:r>
        <w:rPr>
          <w:lang w:val="en-US"/>
        </w:rPr>
        <w:t>Note that we made an implementation with the CPLEX java API to avoid having to export</w:t>
      </w:r>
      <w:r w:rsidR="0081621A">
        <w:rPr>
          <w:lang w:val="en-US"/>
        </w:rPr>
        <w:t xml:space="preserve"> the</w:t>
      </w:r>
      <w:r>
        <w:rPr>
          <w:lang w:val="en-US"/>
        </w:rPr>
        <w:t xml:space="preserve"> results</w:t>
      </w:r>
    </w:p>
    <w:p w:rsidR="00C60ADC" w:rsidRDefault="00C60ADC" w:rsidP="00C60ADC">
      <w:pPr>
        <w:rPr>
          <w:lang w:val="en-US"/>
        </w:rPr>
      </w:pPr>
    </w:p>
    <w:p w:rsidR="00C60ADC" w:rsidRDefault="00C60ADC" w:rsidP="00C60ADC">
      <w:pPr>
        <w:pStyle w:val="Heading2"/>
      </w:pPr>
      <w:r>
        <w:t>2.2</w:t>
      </w:r>
    </w:p>
    <w:p w:rsidR="00C60ADC" w:rsidRDefault="00660F81" w:rsidP="00C60ADC">
      <w:pPr>
        <w:rPr>
          <w:lang w:val="en-US"/>
        </w:rPr>
      </w:pPr>
      <w:r>
        <w:rPr>
          <w:lang w:val="en-US"/>
        </w:rPr>
        <w:t>From an efficiency standpoint in random rounding, we 1) only look at sets with a primal variable greater than zero in the LP relaxation and 2) we only consider sets not yet included in any iteration</w:t>
      </w:r>
      <w:r w:rsidR="0081621A">
        <w:rPr>
          <w:lang w:val="en-US"/>
        </w:rPr>
        <w:t xml:space="preserve">. Lastly, we set </w:t>
      </w:r>
      <m:oMath>
        <m:r>
          <w:rPr>
            <w:rFonts w:ascii="Cambria Math" w:hAnsi="Cambria Math"/>
            <w:lang w:val="en-US"/>
          </w:rPr>
          <m:t>c=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  <w:lang w:val="en-US"/>
                  </w:rPr>
                  <m:t>,2</m:t>
                </m:r>
              </m:e>
            </m:d>
          </m:e>
        </m:func>
      </m:oMath>
      <w:r w:rsidR="007000A7">
        <w:rPr>
          <w:lang w:val="en-US"/>
        </w:rPr>
        <w:t xml:space="preserve"> as in slide 27 </w:t>
      </w:r>
    </w:p>
    <w:p w:rsidR="001E78E4" w:rsidRDefault="001E78E4" w:rsidP="00C60ADC">
      <w:pPr>
        <w:rPr>
          <w:lang w:val="en-US"/>
        </w:rPr>
      </w:pPr>
    </w:p>
    <w:p w:rsidR="001E78E4" w:rsidRDefault="001E78E4" w:rsidP="001E78E4">
      <w:pPr>
        <w:rPr>
          <w:lang w:val="en-US"/>
        </w:rPr>
      </w:pPr>
      <w:r>
        <w:rPr>
          <w:lang w:val="en-US"/>
        </w:rPr>
        <w:t xml:space="preserve">Related to the theoretical question, we see that the product of the LP relaxation objective value and the </w:t>
      </w:r>
      <w:r w:rsidR="00422A58">
        <w:rPr>
          <w:lang w:val="en-US"/>
        </w:rPr>
        <w:t>integer solution</w:t>
      </w:r>
      <w:r>
        <w:rPr>
          <w:lang w:val="en-US"/>
        </w:rPr>
        <w:t xml:space="preserve"> is far from the final objective value of the random rounding. This </w:t>
      </w:r>
      <w:r w:rsidR="001744AF">
        <w:rPr>
          <w:lang w:val="en-US"/>
        </w:rPr>
        <w:t>intuitively</w:t>
      </w:r>
      <w:r>
        <w:rPr>
          <w:lang w:val="en-US"/>
        </w:rPr>
        <w:t xml:space="preserve"> makes sense given that the harmonic series plus the inverse of the exponential number is small. To illustrate, we note that the harmonic series take on values greater than 5 when </w:t>
      </w:r>
      <w:proofErr w:type="gramStart"/>
      <w:r>
        <w:rPr>
          <w:lang w:val="en-US"/>
        </w:rPr>
        <w:t xml:space="preserve">the </w:t>
      </w:r>
      <w:proofErr w:type="gramEnd"/>
      <m:oMath>
        <m:r>
          <w:rPr>
            <w:rFonts w:ascii="Cambria Math" w:hAnsi="Cambria Math"/>
            <w:lang w:val="en-US"/>
          </w:rPr>
          <m:t>n&gt;100</m:t>
        </m:r>
      </m:oMath>
      <w:r>
        <w:rPr>
          <w:lang w:val="en-US"/>
        </w:rPr>
        <w:t>. Thus for all instances:</w:t>
      </w:r>
    </w:p>
    <w:p w:rsidR="001E78E4" w:rsidRPr="00CD1A9C" w:rsidRDefault="001E78E4" w:rsidP="001E78E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OPT</m:t>
              </m:r>
            </m:e>
          </m:d>
          <m:r>
            <w:rPr>
              <w:rFonts w:ascii="Cambria Math" w:hAnsi="Cambria Math"/>
              <w:lang w:val="en-US"/>
            </w:rPr>
            <m:t>≥1-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OPT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&gt;1-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</m:oMath>
      </m:oMathPara>
    </w:p>
    <w:p w:rsidR="00CD1A9C" w:rsidRDefault="00CD1A9C" w:rsidP="001E78E4">
      <w:pPr>
        <w:rPr>
          <w:lang w:val="en-US"/>
        </w:rPr>
      </w:pPr>
    </w:p>
    <w:p w:rsidR="00CD1A9C" w:rsidRDefault="00422A58" w:rsidP="001E78E4">
      <w:pPr>
        <w:rPr>
          <w:lang w:val="en-US"/>
        </w:rPr>
      </w:pPr>
      <w:r>
        <w:rPr>
          <w:lang w:val="en-US"/>
        </w:rPr>
        <w:t>W</w:t>
      </w:r>
      <w:r w:rsidR="00CD1A9C">
        <w:rPr>
          <w:lang w:val="en-US"/>
        </w:rPr>
        <w:t xml:space="preserve">e would assume that the union </w:t>
      </w:r>
      <w:r>
        <w:rPr>
          <w:lang w:val="en-US"/>
        </w:rPr>
        <w:t>collections</w:t>
      </w:r>
      <w:r w:rsidR="00CD1A9C">
        <w:rPr>
          <w:lang w:val="en-US"/>
        </w:rPr>
        <w:t xml:space="preserve"> so do not differ much</w:t>
      </w:r>
      <w:r>
        <w:rPr>
          <w:lang w:val="en-US"/>
        </w:rPr>
        <w:t xml:space="preserve"> in cost</w:t>
      </w:r>
      <w:r w:rsidR="00CD1A9C">
        <w:rPr>
          <w:lang w:val="en-US"/>
        </w:rPr>
        <w:t xml:space="preserve">. Why? Because </w:t>
      </w:r>
      <w:r>
        <w:rPr>
          <w:lang w:val="en-US"/>
        </w:rPr>
        <w:t xml:space="preserve">we are likely to pick the same sets the collection as we </w:t>
      </w:r>
      <w:r w:rsidR="00CD1A9C">
        <w:rPr>
          <w:lang w:val="en-US"/>
        </w:rPr>
        <w:t>use the same probability of including a given set. I.e. high probability s</w:t>
      </w:r>
      <w:r>
        <w:rPr>
          <w:lang w:val="en-US"/>
        </w:rPr>
        <w:t>ets will likely occur in the each collection so the union should not differ much</w:t>
      </w:r>
    </w:p>
    <w:p w:rsidR="00CD1A9C" w:rsidRDefault="00CD1A9C" w:rsidP="001E78E4">
      <w:pPr>
        <w:rPr>
          <w:lang w:val="en-US"/>
        </w:rPr>
      </w:pPr>
    </w:p>
    <w:p w:rsidR="00CD1A9C" w:rsidRDefault="00CD1A9C" w:rsidP="00CD1A9C">
      <w:pPr>
        <w:pStyle w:val="Heading2"/>
      </w:pPr>
      <w:r>
        <w:t>2.3</w:t>
      </w:r>
    </w:p>
    <w:p w:rsidR="00422A58" w:rsidRPr="00422A58" w:rsidRDefault="00422A58" w:rsidP="00422A58">
      <w:pPr>
        <w:rPr>
          <w:lang w:val="en-US"/>
        </w:rPr>
      </w:pPr>
      <w:r>
        <w:rPr>
          <w:lang w:val="en-US"/>
        </w:rPr>
        <w:t>We choose to use the primal-dual schema in chapter 15</w:t>
      </w:r>
    </w:p>
    <w:p w:rsidR="00CD1A9C" w:rsidRPr="00CD1A9C" w:rsidRDefault="00CD1A9C" w:rsidP="00CD1A9C">
      <w:pPr>
        <w:rPr>
          <w:lang w:val="en-US"/>
        </w:rPr>
      </w:pPr>
    </w:p>
    <w:p w:rsidR="001E78E4" w:rsidRPr="00C60ADC" w:rsidRDefault="001E78E4" w:rsidP="001E78E4">
      <w:pPr>
        <w:rPr>
          <w:lang w:val="en-US"/>
        </w:rPr>
      </w:pPr>
    </w:p>
    <w:p w:rsidR="00AA0DBA" w:rsidRPr="00D37240" w:rsidRDefault="00AA0DBA" w:rsidP="006E2BCF">
      <w:pPr>
        <w:rPr>
          <w:lang w:val="en-US"/>
        </w:rPr>
      </w:pPr>
    </w:p>
    <w:p w:rsidR="00C4360B" w:rsidRDefault="00C4360B" w:rsidP="00AE3F3F">
      <w:pPr>
        <w:rPr>
          <w:lang w:val="en-US"/>
        </w:rPr>
      </w:pPr>
    </w:p>
    <w:p w:rsidR="00D37240" w:rsidRDefault="00D37240" w:rsidP="00247C5B">
      <w:pPr>
        <w:pStyle w:val="Heading2"/>
        <w:sectPr w:rsidR="00D37240" w:rsidSect="00D372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A6C0E" w:rsidRDefault="00247C5B" w:rsidP="00247C5B">
      <w:pPr>
        <w:pStyle w:val="Heading2"/>
      </w:pPr>
      <w:r>
        <w:lastRenderedPageBreak/>
        <w:t>Performance table</w:t>
      </w:r>
    </w:p>
    <w:p w:rsidR="00247C5B" w:rsidRDefault="00247C5B" w:rsidP="00247C5B">
      <w:pPr>
        <w:rPr>
          <w:lang w:val="en-US"/>
        </w:rPr>
      </w:pPr>
      <w:r>
        <w:rPr>
          <w:lang w:val="en-US"/>
        </w:rPr>
        <w:t xml:space="preserve">Below is a table of the result and running time. Running times </w:t>
      </w:r>
      <w:proofErr w:type="gramStart"/>
      <w:r>
        <w:rPr>
          <w:lang w:val="en-US"/>
        </w:rPr>
        <w:t>are reported</w:t>
      </w:r>
      <w:proofErr w:type="gramEnd"/>
      <w:r w:rsidR="00505C90">
        <w:rPr>
          <w:lang w:val="en-US"/>
        </w:rPr>
        <w:t xml:space="preserve"> as “Algorithm running time” / “</w:t>
      </w:r>
      <w:r>
        <w:rPr>
          <w:lang w:val="en-US"/>
        </w:rPr>
        <w:t>Algorithm running time</w:t>
      </w:r>
      <w:r w:rsidR="00505C90">
        <w:rPr>
          <w:lang w:val="en-US"/>
        </w:rPr>
        <w:t>”</w:t>
      </w:r>
      <w:r>
        <w:rPr>
          <w:lang w:val="en-US"/>
        </w:rPr>
        <w:t xml:space="preserve"> + </w:t>
      </w:r>
      <w:r w:rsidR="00505C90">
        <w:rPr>
          <w:lang w:val="en-US"/>
        </w:rPr>
        <w:t>“time for loading the instance</w:t>
      </w:r>
      <w:r>
        <w:rPr>
          <w:lang w:val="en-US"/>
        </w:rPr>
        <w:t>.</w:t>
      </w:r>
      <w:r w:rsidR="00505C90">
        <w:rPr>
          <w:lang w:val="en-US"/>
        </w:rPr>
        <w:t>”</w:t>
      </w:r>
      <w:r>
        <w:rPr>
          <w:lang w:val="en-US"/>
        </w:rPr>
        <w:t xml:space="preserve"> All running times </w:t>
      </w:r>
      <w:proofErr w:type="gramStart"/>
      <w:r>
        <w:rPr>
          <w:lang w:val="en-US"/>
        </w:rPr>
        <w:t>are computed</w:t>
      </w:r>
      <w:proofErr w:type="gramEnd"/>
      <w:r>
        <w:rPr>
          <w:lang w:val="en-US"/>
        </w:rPr>
        <w:t xml:space="preserve"> when solely running the program with the particular </w:t>
      </w:r>
      <w:r w:rsidR="00562FD9">
        <w:rPr>
          <w:lang w:val="en-US"/>
        </w:rPr>
        <w:t>algorithm</w:t>
      </w:r>
      <w:r>
        <w:rPr>
          <w:lang w:val="en-US"/>
        </w:rPr>
        <w:t xml:space="preserve"> to avoid problems with </w:t>
      </w:r>
      <w:bookmarkStart w:id="0" w:name="_GoBack"/>
      <w:bookmarkEnd w:id="0"/>
      <w:r w:rsidR="00660F81">
        <w:rPr>
          <w:lang w:val="en-US"/>
        </w:rPr>
        <w:t>caching</w:t>
      </w:r>
      <w:r>
        <w:rPr>
          <w:lang w:val="en-US"/>
        </w:rPr>
        <w:t xml:space="preserve"> distorting the comparison. Note that we compute a mean, minimum and maximum for random rounding over 200 samples. The reported running</w:t>
      </w:r>
      <w:r w:rsidR="00562FD9">
        <w:rPr>
          <w:lang w:val="en-US"/>
        </w:rPr>
        <w:t xml:space="preserve"> time is for the first solution</w:t>
      </w:r>
      <w:r w:rsidR="0081621A">
        <w:rPr>
          <w:lang w:val="en-US"/>
        </w:rPr>
        <w:t xml:space="preserve"> in the random rounding column</w:t>
      </w:r>
      <w:r w:rsidR="00562FD9">
        <w:rPr>
          <w:lang w:val="en-US"/>
        </w:rPr>
        <w:t>:</w:t>
      </w:r>
    </w:p>
    <w:p w:rsidR="00FE64A1" w:rsidRPr="00FE64A1" w:rsidRDefault="00FE64A1" w:rsidP="00247C5B">
      <w:pPr>
        <w:rPr>
          <w:rFonts w:asciiTheme="minorEastAsia" w:hAnsiTheme="minorEastAsia"/>
          <w:sz w:val="8"/>
          <w:lang w:val="en-US"/>
        </w:rPr>
      </w:pPr>
    </w:p>
    <w:tbl>
      <w:tblPr>
        <w:tblW w:w="11701" w:type="dxa"/>
        <w:tblLook w:val="04A0" w:firstRow="1" w:lastRow="0" w:firstColumn="1" w:lastColumn="0" w:noHBand="0" w:noVBand="1"/>
      </w:tblPr>
      <w:tblGrid>
        <w:gridCol w:w="960"/>
        <w:gridCol w:w="1537"/>
        <w:gridCol w:w="474"/>
        <w:gridCol w:w="499"/>
        <w:gridCol w:w="709"/>
        <w:gridCol w:w="1317"/>
        <w:gridCol w:w="584"/>
        <w:gridCol w:w="1317"/>
        <w:gridCol w:w="584"/>
        <w:gridCol w:w="1352"/>
        <w:gridCol w:w="584"/>
        <w:gridCol w:w="1243"/>
        <w:gridCol w:w="662"/>
      </w:tblGrid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Random 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Rounding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Primal-dual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Cplex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exact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Clpex</w:t>
            </w:r>
            <w:proofErr w:type="spellEnd"/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 xml:space="preserve"> LP-relaxation</w:t>
            </w:r>
          </w:p>
        </w:tc>
      </w:tr>
      <w:tr w:rsidR="00247C5B" w:rsidRPr="00247C5B" w:rsidTr="00A66371">
        <w:trPr>
          <w:trHeight w:val="20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Instance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Min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Running time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scpa3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108/152</w:t>
            </w:r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415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451.36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109/135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490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2.24/27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448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346/373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232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113/139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228.00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scpc3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173/216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480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529.26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125/163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587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2.42/39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850/892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122/155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234.54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scpnrf1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320/495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39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51.25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321/484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78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2.02/160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43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12,165/12,308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314/450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8.89</w:t>
            </w:r>
          </w:p>
        </w:tc>
      </w:tr>
      <w:tr w:rsidR="00247C5B" w:rsidRPr="00247C5B" w:rsidTr="00247C5B">
        <w:trPr>
          <w:trHeight w:val="2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scpnrg5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322/466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467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541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513.80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309/416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621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3.93/105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412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290/385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C5B" w:rsidRPr="00247C5B" w:rsidRDefault="00247C5B" w:rsidP="00247C5B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</w:pPr>
            <w:r w:rsidRPr="00247C5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/>
              </w:rPr>
              <w:t>148.23</w:t>
            </w:r>
          </w:p>
        </w:tc>
      </w:tr>
    </w:tbl>
    <w:p w:rsidR="00247C5B" w:rsidRPr="00247C5B" w:rsidRDefault="00247C5B" w:rsidP="00247C5B">
      <w:pPr>
        <w:rPr>
          <w:lang w:val="en-US"/>
        </w:rPr>
      </w:pPr>
    </w:p>
    <w:sectPr w:rsidR="00247C5B" w:rsidRPr="00247C5B" w:rsidSect="00247C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0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76562"/>
    <w:rsid w:val="0009039C"/>
    <w:rsid w:val="00091732"/>
    <w:rsid w:val="00093517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3764"/>
    <w:rsid w:val="000D4A59"/>
    <w:rsid w:val="000D5125"/>
    <w:rsid w:val="000D5A6E"/>
    <w:rsid w:val="000E44C5"/>
    <w:rsid w:val="000E44FA"/>
    <w:rsid w:val="000E4B88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38B9"/>
    <w:rsid w:val="0012688A"/>
    <w:rsid w:val="00127871"/>
    <w:rsid w:val="00133084"/>
    <w:rsid w:val="00134B11"/>
    <w:rsid w:val="001369FD"/>
    <w:rsid w:val="001377AC"/>
    <w:rsid w:val="0014054E"/>
    <w:rsid w:val="00145A1F"/>
    <w:rsid w:val="00150414"/>
    <w:rsid w:val="00150941"/>
    <w:rsid w:val="001529C1"/>
    <w:rsid w:val="00155D0A"/>
    <w:rsid w:val="00157127"/>
    <w:rsid w:val="00160106"/>
    <w:rsid w:val="00161EA6"/>
    <w:rsid w:val="001646B6"/>
    <w:rsid w:val="00171789"/>
    <w:rsid w:val="0017448B"/>
    <w:rsid w:val="001744AF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45D0"/>
    <w:rsid w:val="001A796E"/>
    <w:rsid w:val="001B03F6"/>
    <w:rsid w:val="001B3398"/>
    <w:rsid w:val="001C7163"/>
    <w:rsid w:val="001D6FD4"/>
    <w:rsid w:val="001E1649"/>
    <w:rsid w:val="001E2C8E"/>
    <w:rsid w:val="001E5A30"/>
    <w:rsid w:val="001E78E4"/>
    <w:rsid w:val="001F2F0B"/>
    <w:rsid w:val="00201761"/>
    <w:rsid w:val="0020459E"/>
    <w:rsid w:val="00207F62"/>
    <w:rsid w:val="002106AE"/>
    <w:rsid w:val="002135BA"/>
    <w:rsid w:val="002159E5"/>
    <w:rsid w:val="00225157"/>
    <w:rsid w:val="002265D0"/>
    <w:rsid w:val="00227A70"/>
    <w:rsid w:val="00232E81"/>
    <w:rsid w:val="00234203"/>
    <w:rsid w:val="0023453F"/>
    <w:rsid w:val="00244378"/>
    <w:rsid w:val="0024560A"/>
    <w:rsid w:val="00247C5B"/>
    <w:rsid w:val="00250B97"/>
    <w:rsid w:val="00254B72"/>
    <w:rsid w:val="002571C1"/>
    <w:rsid w:val="00265808"/>
    <w:rsid w:val="0027579E"/>
    <w:rsid w:val="00276FC8"/>
    <w:rsid w:val="002820AF"/>
    <w:rsid w:val="00292B71"/>
    <w:rsid w:val="00297585"/>
    <w:rsid w:val="002A06C6"/>
    <w:rsid w:val="002A4460"/>
    <w:rsid w:val="002A44E5"/>
    <w:rsid w:val="002A7850"/>
    <w:rsid w:val="002B0906"/>
    <w:rsid w:val="002B1791"/>
    <w:rsid w:val="002C0B8C"/>
    <w:rsid w:val="002C1E1A"/>
    <w:rsid w:val="002C6B0C"/>
    <w:rsid w:val="002C7701"/>
    <w:rsid w:val="002D592D"/>
    <w:rsid w:val="002E66FF"/>
    <w:rsid w:val="002F1EFB"/>
    <w:rsid w:val="002F2011"/>
    <w:rsid w:val="002F3763"/>
    <w:rsid w:val="002F5928"/>
    <w:rsid w:val="002F5F2D"/>
    <w:rsid w:val="002F6E3A"/>
    <w:rsid w:val="003015FE"/>
    <w:rsid w:val="00303638"/>
    <w:rsid w:val="00306EC8"/>
    <w:rsid w:val="003157DE"/>
    <w:rsid w:val="00317C4F"/>
    <w:rsid w:val="0032409C"/>
    <w:rsid w:val="00334AF4"/>
    <w:rsid w:val="00337514"/>
    <w:rsid w:val="00342E0C"/>
    <w:rsid w:val="00343656"/>
    <w:rsid w:val="00344BDA"/>
    <w:rsid w:val="00353463"/>
    <w:rsid w:val="003566ED"/>
    <w:rsid w:val="00364AA5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3241"/>
    <w:rsid w:val="003E4651"/>
    <w:rsid w:val="003F0A94"/>
    <w:rsid w:val="003F212A"/>
    <w:rsid w:val="003F79D8"/>
    <w:rsid w:val="00401543"/>
    <w:rsid w:val="00401DAA"/>
    <w:rsid w:val="00402FEB"/>
    <w:rsid w:val="004078BE"/>
    <w:rsid w:val="00410114"/>
    <w:rsid w:val="004161B9"/>
    <w:rsid w:val="004168CD"/>
    <w:rsid w:val="00421C3D"/>
    <w:rsid w:val="00422A58"/>
    <w:rsid w:val="00425FC0"/>
    <w:rsid w:val="004270E8"/>
    <w:rsid w:val="004339D7"/>
    <w:rsid w:val="00435EDC"/>
    <w:rsid w:val="0043734E"/>
    <w:rsid w:val="00437B97"/>
    <w:rsid w:val="00440057"/>
    <w:rsid w:val="00441A21"/>
    <w:rsid w:val="004458E2"/>
    <w:rsid w:val="00452A7C"/>
    <w:rsid w:val="00453850"/>
    <w:rsid w:val="00454BA8"/>
    <w:rsid w:val="0045723B"/>
    <w:rsid w:val="00462792"/>
    <w:rsid w:val="004657CD"/>
    <w:rsid w:val="00472137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A5696"/>
    <w:rsid w:val="004A5B38"/>
    <w:rsid w:val="004B56ED"/>
    <w:rsid w:val="004C0109"/>
    <w:rsid w:val="004C424A"/>
    <w:rsid w:val="004D34B7"/>
    <w:rsid w:val="004E19E0"/>
    <w:rsid w:val="004F5075"/>
    <w:rsid w:val="004F717A"/>
    <w:rsid w:val="00502783"/>
    <w:rsid w:val="005047BD"/>
    <w:rsid w:val="0050521B"/>
    <w:rsid w:val="00505C90"/>
    <w:rsid w:val="005218D2"/>
    <w:rsid w:val="00521C54"/>
    <w:rsid w:val="00522959"/>
    <w:rsid w:val="00523126"/>
    <w:rsid w:val="0053106F"/>
    <w:rsid w:val="00532FFE"/>
    <w:rsid w:val="005439F6"/>
    <w:rsid w:val="00543BBE"/>
    <w:rsid w:val="00546996"/>
    <w:rsid w:val="005479E3"/>
    <w:rsid w:val="00557C7A"/>
    <w:rsid w:val="00561D2E"/>
    <w:rsid w:val="00562FD9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37822"/>
    <w:rsid w:val="00644D23"/>
    <w:rsid w:val="00646A65"/>
    <w:rsid w:val="006504CC"/>
    <w:rsid w:val="00660F81"/>
    <w:rsid w:val="006654E7"/>
    <w:rsid w:val="00666979"/>
    <w:rsid w:val="00671DA3"/>
    <w:rsid w:val="00674DFE"/>
    <w:rsid w:val="00677160"/>
    <w:rsid w:val="00681AEF"/>
    <w:rsid w:val="006835F8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E2BCF"/>
    <w:rsid w:val="006F05BD"/>
    <w:rsid w:val="006F2325"/>
    <w:rsid w:val="006F2619"/>
    <w:rsid w:val="007000A7"/>
    <w:rsid w:val="00707A64"/>
    <w:rsid w:val="00712F55"/>
    <w:rsid w:val="00723C08"/>
    <w:rsid w:val="00730FAD"/>
    <w:rsid w:val="007346A9"/>
    <w:rsid w:val="00740B55"/>
    <w:rsid w:val="007410BE"/>
    <w:rsid w:val="007419D2"/>
    <w:rsid w:val="00743D7D"/>
    <w:rsid w:val="00760272"/>
    <w:rsid w:val="007616D5"/>
    <w:rsid w:val="0076240E"/>
    <w:rsid w:val="00762632"/>
    <w:rsid w:val="00763F5D"/>
    <w:rsid w:val="00772135"/>
    <w:rsid w:val="00776B05"/>
    <w:rsid w:val="007809B1"/>
    <w:rsid w:val="0079121D"/>
    <w:rsid w:val="007917B3"/>
    <w:rsid w:val="007A0330"/>
    <w:rsid w:val="007A4320"/>
    <w:rsid w:val="007A4E14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1F12"/>
    <w:rsid w:val="007E2CF4"/>
    <w:rsid w:val="007E30E5"/>
    <w:rsid w:val="007F0F3F"/>
    <w:rsid w:val="0080179B"/>
    <w:rsid w:val="00804996"/>
    <w:rsid w:val="0081086C"/>
    <w:rsid w:val="008117BB"/>
    <w:rsid w:val="0081621A"/>
    <w:rsid w:val="00822EDB"/>
    <w:rsid w:val="00826E4B"/>
    <w:rsid w:val="00832F43"/>
    <w:rsid w:val="008348EB"/>
    <w:rsid w:val="00834E3E"/>
    <w:rsid w:val="00836E46"/>
    <w:rsid w:val="00837F7E"/>
    <w:rsid w:val="0084124C"/>
    <w:rsid w:val="0084558D"/>
    <w:rsid w:val="00845B8B"/>
    <w:rsid w:val="00846B32"/>
    <w:rsid w:val="00861E1A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87B0A"/>
    <w:rsid w:val="00892177"/>
    <w:rsid w:val="00892641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0A3C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35A5B"/>
    <w:rsid w:val="00941E88"/>
    <w:rsid w:val="009564A6"/>
    <w:rsid w:val="00956D3E"/>
    <w:rsid w:val="00957180"/>
    <w:rsid w:val="00961451"/>
    <w:rsid w:val="00976230"/>
    <w:rsid w:val="00977BD7"/>
    <w:rsid w:val="00980399"/>
    <w:rsid w:val="00982E48"/>
    <w:rsid w:val="00992B87"/>
    <w:rsid w:val="009A04F4"/>
    <w:rsid w:val="009A508B"/>
    <w:rsid w:val="009A6C0E"/>
    <w:rsid w:val="009A6CA9"/>
    <w:rsid w:val="009A7BB4"/>
    <w:rsid w:val="009B083B"/>
    <w:rsid w:val="009B2F71"/>
    <w:rsid w:val="009C3F54"/>
    <w:rsid w:val="009C7472"/>
    <w:rsid w:val="009E2084"/>
    <w:rsid w:val="009E4CD1"/>
    <w:rsid w:val="009F0025"/>
    <w:rsid w:val="009F2303"/>
    <w:rsid w:val="009F4D71"/>
    <w:rsid w:val="009F52F0"/>
    <w:rsid w:val="009F60FA"/>
    <w:rsid w:val="00A03FD6"/>
    <w:rsid w:val="00A31809"/>
    <w:rsid w:val="00A335DE"/>
    <w:rsid w:val="00A3674A"/>
    <w:rsid w:val="00A45874"/>
    <w:rsid w:val="00A45C05"/>
    <w:rsid w:val="00A46A6A"/>
    <w:rsid w:val="00A47716"/>
    <w:rsid w:val="00A576B2"/>
    <w:rsid w:val="00A66256"/>
    <w:rsid w:val="00A66371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A0DBA"/>
    <w:rsid w:val="00AB164B"/>
    <w:rsid w:val="00AB4E63"/>
    <w:rsid w:val="00AB51F5"/>
    <w:rsid w:val="00AB7040"/>
    <w:rsid w:val="00AC7A54"/>
    <w:rsid w:val="00AD5748"/>
    <w:rsid w:val="00AD7E67"/>
    <w:rsid w:val="00AE25C5"/>
    <w:rsid w:val="00AE3F3F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32730"/>
    <w:rsid w:val="00B32D45"/>
    <w:rsid w:val="00B34EB4"/>
    <w:rsid w:val="00B35FC9"/>
    <w:rsid w:val="00B40640"/>
    <w:rsid w:val="00B4175E"/>
    <w:rsid w:val="00B452BB"/>
    <w:rsid w:val="00B551AA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C15AE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4360B"/>
    <w:rsid w:val="00C5723F"/>
    <w:rsid w:val="00C57AC6"/>
    <w:rsid w:val="00C60ADC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27A5"/>
    <w:rsid w:val="00CC664F"/>
    <w:rsid w:val="00CD01A5"/>
    <w:rsid w:val="00CD13E7"/>
    <w:rsid w:val="00CD1A9C"/>
    <w:rsid w:val="00CE2ED0"/>
    <w:rsid w:val="00CE76D9"/>
    <w:rsid w:val="00CF0DEE"/>
    <w:rsid w:val="00CF2354"/>
    <w:rsid w:val="00CF3C91"/>
    <w:rsid w:val="00D03224"/>
    <w:rsid w:val="00D07D1A"/>
    <w:rsid w:val="00D1170C"/>
    <w:rsid w:val="00D33AA0"/>
    <w:rsid w:val="00D36F8A"/>
    <w:rsid w:val="00D37240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C34F9"/>
    <w:rsid w:val="00DC4B76"/>
    <w:rsid w:val="00DE0111"/>
    <w:rsid w:val="00DE35F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1588"/>
    <w:rsid w:val="00E228F4"/>
    <w:rsid w:val="00E24051"/>
    <w:rsid w:val="00E3065C"/>
    <w:rsid w:val="00E31070"/>
    <w:rsid w:val="00E311B6"/>
    <w:rsid w:val="00E31485"/>
    <w:rsid w:val="00E32625"/>
    <w:rsid w:val="00E41BBA"/>
    <w:rsid w:val="00E41C57"/>
    <w:rsid w:val="00E53A89"/>
    <w:rsid w:val="00E56106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43A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4EA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452D8"/>
    <w:rsid w:val="00F50997"/>
    <w:rsid w:val="00F66E12"/>
    <w:rsid w:val="00F67A90"/>
    <w:rsid w:val="00F83105"/>
    <w:rsid w:val="00F84A06"/>
    <w:rsid w:val="00F85256"/>
    <w:rsid w:val="00F85772"/>
    <w:rsid w:val="00F859AF"/>
    <w:rsid w:val="00F86C2C"/>
    <w:rsid w:val="00FA4627"/>
    <w:rsid w:val="00FA5B7A"/>
    <w:rsid w:val="00FB5701"/>
    <w:rsid w:val="00FB6611"/>
    <w:rsid w:val="00FC1F34"/>
    <w:rsid w:val="00FC7776"/>
    <w:rsid w:val="00FE4296"/>
    <w:rsid w:val="00FE64A1"/>
    <w:rsid w:val="00FF08E0"/>
    <w:rsid w:val="00FF2794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8BF8-621C-4DF1-8136-7803E9BC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65</cp:revision>
  <cp:lastPrinted>2014-10-30T11:07:00Z</cp:lastPrinted>
  <dcterms:created xsi:type="dcterms:W3CDTF">2014-10-26T13:26:00Z</dcterms:created>
  <dcterms:modified xsi:type="dcterms:W3CDTF">2014-10-30T19:57:00Z</dcterms:modified>
</cp:coreProperties>
</file>