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eastAsia="宋体"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eastAsia="宋体"/>
          <w:sz w:val="52"/>
          <w:szCs w:val="52"/>
        </w:rPr>
      </w:pPr>
    </w:p>
    <w:p>
      <w:pPr>
        <w:spacing w:line="480" w:lineRule="auto"/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  <w:lang w:val="en-US" w:eastAsia="zh-CN"/>
        </w:rPr>
        <w:t>背包知识社区</w:t>
      </w:r>
      <w:r>
        <w:rPr>
          <w:rFonts w:hint="eastAsia" w:ascii="宋体" w:hAnsi="宋体" w:eastAsia="宋体"/>
          <w:b/>
          <w:sz w:val="52"/>
          <w:szCs w:val="52"/>
        </w:rPr>
        <w:t>系统</w:t>
      </w:r>
    </w:p>
    <w:p>
      <w:pPr>
        <w:spacing w:line="480" w:lineRule="auto"/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测试报告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widowControl/>
        <w:spacing w:line="360" w:lineRule="auto"/>
        <w:jc w:val="left"/>
        <w:rPr>
          <w:rFonts w:ascii="宋体" w:hAnsi="宋体" w:eastAsia="宋体"/>
          <w:sz w:val="28"/>
          <w:szCs w:val="28"/>
        </w:rPr>
      </w:pPr>
    </w:p>
    <w:p>
      <w:pPr>
        <w:widowControl/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</w:pPr>
      <w:bookmarkStart w:id="0" w:name="_Toc441824762"/>
      <w:r>
        <w:rPr>
          <w:rFonts w:hint="eastAsia"/>
        </w:rPr>
        <w:t>引言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283" w:hanging="57"/>
        <w:textAlignment w:val="auto"/>
      </w:pPr>
      <w:bookmarkStart w:id="1" w:name="_Toc441824763"/>
      <w:r>
        <w:rPr>
          <w:rFonts w:hint="eastAsia"/>
        </w:rPr>
        <w:t>编写目的</w:t>
      </w:r>
      <w:bookmarkEnd w:id="1"/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本测试报告为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背包知识社区</w:t>
      </w:r>
      <w:r>
        <w:rPr>
          <w:rStyle w:val="26"/>
          <w:rFonts w:hint="eastAsia" w:ascii="宋体" w:hAnsi="宋体" w:eastAsia="宋体"/>
          <w:sz w:val="28"/>
          <w:szCs w:val="28"/>
        </w:rPr>
        <w:t>系统</w:t>
      </w:r>
      <w:r>
        <w:rPr>
          <w:rFonts w:hint="eastAsia" w:ascii="宋体" w:hAnsi="宋体" w:eastAsia="宋体"/>
          <w:sz w:val="28"/>
          <w:szCs w:val="28"/>
        </w:rPr>
        <w:t>测试报告，目的在于总结测试阶段的测试以及分析测试结果，描述系统是否符合需求。预期参考人员包括用户、测试人员、开发人员、项目管理者、其他质量管理人员和需要阅读本报告的高层经理。</w:t>
      </w:r>
    </w:p>
    <w:p>
      <w:pPr>
        <w:pStyle w:val="3"/>
      </w:pPr>
      <w:bookmarkStart w:id="2" w:name="_Toc441824765"/>
      <w:r>
        <w:rPr>
          <w:rFonts w:hint="eastAsia"/>
        </w:rPr>
        <w:t>参考资料</w:t>
      </w:r>
      <w:bookmarkEnd w:id="2"/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表1-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</w:rPr>
        <w:t>列出了此次报告涉及到的参考资料。</w:t>
      </w: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表1-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</w:rPr>
        <w:t>参考资料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名称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鉴定服务系统-需求规格说明书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鉴定服务系统-测试用例V1.0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 w:cs="Tahoma"/>
                <w:color w:val="444444"/>
                <w:sz w:val="28"/>
                <w:szCs w:val="28"/>
                <w:shd w:val="clear" w:color="auto" w:fill="FFFFFF"/>
              </w:rPr>
              <w:t>GBT 15532-2008 计算机软件测试规范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spacing w:line="360" w:lineRule="auto"/>
              <w:jc w:val="center"/>
              <w:rPr>
                <w:rFonts w:ascii="宋体" w:hAnsi="宋体" w:eastAsia="宋体" w:cs="Tahom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eastAsia="宋体" w:cs="Tahoma"/>
                <w:color w:val="444444"/>
                <w:sz w:val="28"/>
                <w:szCs w:val="28"/>
                <w:shd w:val="clear" w:color="auto" w:fill="FFFFFF"/>
              </w:rPr>
              <w:t>GBT 9386-2008 计算机软件测试文档编制规范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pStyle w:val="3"/>
      </w:pPr>
      <w:bookmarkStart w:id="3" w:name="_Toc441824766"/>
      <w:r>
        <w:rPr>
          <w:rFonts w:hint="eastAsia"/>
        </w:rPr>
        <w:t>术语和缩略语</w:t>
      </w:r>
      <w:bookmarkEnd w:id="3"/>
      <w:r>
        <w:rPr>
          <w:rFonts w:hint="eastAsia"/>
          <w:lang w:eastAsia="zh-CN"/>
        </w:rPr>
        <w:t>、</w:t>
      </w:r>
    </w:p>
    <w:p>
      <w:p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本测试文档所说的项目、产品、软件等，均指本小组的课程设计作品。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textAlignment w:val="auto"/>
      </w:pPr>
      <w:bookmarkStart w:id="4" w:name="_Toc441824767"/>
      <w:r>
        <w:rPr>
          <w:rFonts w:hint="eastAsia"/>
          <w:lang w:val="en-US" w:eastAsia="zh-CN"/>
        </w:rPr>
        <w:t>2</w:t>
      </w:r>
      <w:r>
        <w:rPr>
          <w:rFonts w:hint="eastAsia"/>
        </w:rPr>
        <w:t>测试概要</w:t>
      </w:r>
      <w:bookmarkEnd w:id="4"/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default" w:eastAsiaTheme="majorEastAsia"/>
          <w:lang w:val="en-US" w:eastAsia="zh-CN"/>
        </w:rPr>
      </w:pPr>
      <w:bookmarkStart w:id="5" w:name="_Toc441824768"/>
      <w:r>
        <w:rPr>
          <w:rFonts w:hint="eastAsia"/>
          <w:lang w:val="en-US" w:eastAsia="zh-CN"/>
        </w:rPr>
        <w:t>2.1 目标</w:t>
      </w:r>
    </w:p>
    <w:bookmarkEnd w:id="5"/>
    <w:p>
      <w:pPr>
        <w:pStyle w:val="2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本测试的覆盖目标</w:t>
      </w:r>
    </w:p>
    <w:p>
      <w:pPr>
        <w:pStyle w:val="2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首页模块</w:t>
      </w:r>
    </w:p>
    <w:p>
      <w:pPr>
        <w:pStyle w:val="2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资源上传模块</w:t>
      </w:r>
    </w:p>
    <w:p>
      <w:pPr>
        <w:pStyle w:val="2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文章发布模块</w:t>
      </w:r>
    </w:p>
    <w:p>
      <w:pPr>
        <w:pStyle w:val="2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用户信息模块</w:t>
      </w:r>
    </w:p>
    <w:p>
      <w:pPr>
        <w:pStyle w:val="2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管理模块</w:t>
      </w:r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bookmarkStart w:id="6" w:name="_Toc441824769"/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通过测试达到以下目标：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测试已经实现的功能是否达到要求。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BUG数和缺陷率在可接受的范围之内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本项目是否达到设计的要求</w:t>
      </w:r>
      <w:bookmarkStart w:id="12" w:name="_GoBack"/>
      <w:bookmarkEnd w:id="12"/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本系统的验收标准：</w:t>
      </w:r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执行程序可以运行，基本功能都已经实现。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测试环境与配置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2"/>
          <w:lang w:val="en-US" w:eastAsia="zh-CN"/>
        </w:rPr>
        <w:t>硬件环境：PC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2"/>
          <w:lang w:val="en-US" w:eastAsia="zh-CN"/>
        </w:rPr>
        <w:t>软件环境：IDEA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left"/>
        <w:textAlignment w:val="auto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方法与工具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主要以手工测试为主，在允许的情况下使用自动化测试工具。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测试覆盖率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执行人员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100%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白盒测试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5%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2"/>
                <w:vertAlign w:val="baseline"/>
                <w:lang w:val="en-US" w:eastAsia="zh-CN"/>
              </w:rPr>
              <w:t>结构测试</w:t>
            </w:r>
          </w:p>
        </w:tc>
      </w:tr>
    </w:tbl>
    <w:p>
      <w:pPr>
        <w:pStyle w:val="2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bookmarkStart w:id="7" w:name="_Toc441824772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说明: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黑盒测试，通常就是指“功能测试”，主要是为了检测应用程序的每条功能是否正常。之所以称之为“黑盒测试”，就是因为这类测试过程中，应用程序被当作一个看不见内部的黑盒子，在不考虑内部结构和特性的基础上，通过程序的接口进行测试。黑盒测试过程中，测试人员依据应用程序的需求设计文档，设计特定的输入条件并检验程序的输出值是否符合期望，以此验证程序的功能正确性。</w:t>
      </w:r>
    </w:p>
    <w:p>
      <w:p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测试用例覆盖：测试用例的每一个用例都被测试过</w:t>
      </w:r>
    </w:p>
    <w:p>
      <w:p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输入覆盖：测试过程中所输入的数据或资料必须一再的实验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输出覆盖：测试过程中程序产生的行为、反映及数据必须都一再的实验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default"/>
          <w:sz w:val="28"/>
          <w:szCs w:val="32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测试内容和执行情况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32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6"/>
          <w:lang w:val="en-US" w:eastAsia="zh-CN"/>
        </w:rPr>
        <w:t>3.1测试项目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功能测试：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资源上传：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上传文字资源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上传图片资源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上传视频资源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用户交流功能：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发送聊天文字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发送聊天图片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社区功能：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发送聊天文字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发送聊天图片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查询、浏览文字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用户信息：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查看自己的账号信息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回归测试：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如果在功能测试过程中发现了系统的缺陷，则进行及时修正，每次修正后，再对方法学的缺陷进行验证，确保其得以改正。在系统交付前做一次完整的系统回归测试。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界面测试：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对界面的完整性，正确性，操作性和友好性进行测试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负载测试：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测试网站的并发性能，即同时多个用户安装使用网站，数据访问效率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文档测试：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对需求分析进行文档测试，测试重点在文档内容的正确性，准确性。主要采用走查的方式进行。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outlineLvl w:val="1"/>
        <w:rPr>
          <w:rFonts w:hint="eastAsia" w:asciiTheme="minorEastAsia" w:hAnsiTheme="minorEastAsia" w:cstheme="minorEastAsia"/>
          <w:b/>
          <w:bCs/>
          <w:sz w:val="32"/>
          <w:szCs w:val="36"/>
          <w:lang w:val="en-US" w:eastAsia="zh-CN"/>
        </w:rPr>
      </w:pPr>
      <w:bookmarkStart w:id="8" w:name="_Toc441824786"/>
      <w:r>
        <w:rPr>
          <w:rFonts w:hint="eastAsia" w:asciiTheme="minorEastAsia" w:hAnsiTheme="minorEastAsia" w:eastAsiaTheme="minorEastAsia" w:cstheme="minorEastAsia"/>
          <w:b/>
          <w:bCs/>
          <w:sz w:val="32"/>
          <w:szCs w:val="36"/>
          <w:lang w:val="en-US" w:eastAsia="zh-CN"/>
        </w:rPr>
        <w:t>3.</w:t>
      </w:r>
      <w:r>
        <w:rPr>
          <w:rFonts w:hint="eastAsia" w:asciiTheme="minorEastAsia" w:hAnsiTheme="minorEastAsia" w:cstheme="minorEastAsia"/>
          <w:b/>
          <w:bCs/>
          <w:sz w:val="32"/>
          <w:szCs w:val="36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6"/>
          <w:lang w:val="en-US" w:eastAsia="zh-CN"/>
        </w:rPr>
        <w:t>测试</w:t>
      </w:r>
      <w:r>
        <w:rPr>
          <w:rFonts w:hint="eastAsia" w:asciiTheme="minorEastAsia" w:hAnsiTheme="minorEastAsia" w:cstheme="minorEastAsia"/>
          <w:b/>
          <w:bCs/>
          <w:sz w:val="32"/>
          <w:szCs w:val="36"/>
          <w:lang w:val="en-US" w:eastAsia="zh-CN"/>
        </w:rPr>
        <w:t>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小组全体人员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outlineLvl w:val="1"/>
        <w:rPr>
          <w:rFonts w:hint="default" w:asciiTheme="minorEastAsia" w:hAnsiTheme="minorEastAsia" w:cstheme="minorEastAsia"/>
          <w:b/>
          <w:bCs/>
          <w:sz w:val="32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6"/>
          <w:lang w:val="en-US" w:eastAsia="zh-CN"/>
        </w:rPr>
        <w:t>3.</w:t>
      </w:r>
      <w:r>
        <w:rPr>
          <w:rFonts w:hint="eastAsia" w:asciiTheme="minorEastAsia" w:hAnsiTheme="minorEastAsia" w:cstheme="minorEastAsia"/>
          <w:b/>
          <w:bCs/>
          <w:sz w:val="32"/>
          <w:szCs w:val="36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6"/>
          <w:lang w:val="en-US" w:eastAsia="zh-CN"/>
        </w:rPr>
        <w:t>测试</w:t>
      </w:r>
      <w:r>
        <w:rPr>
          <w:rFonts w:hint="eastAsia" w:asciiTheme="minorEastAsia" w:hAnsiTheme="minorEastAsia" w:cstheme="minorEastAsia"/>
          <w:b/>
          <w:bCs/>
          <w:sz w:val="32"/>
          <w:szCs w:val="36"/>
          <w:lang w:val="en-US" w:eastAsia="zh-CN"/>
        </w:rPr>
        <w:t>用例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Test_001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资源上传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测试标题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分别上传文件、图片和视频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重要级别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用户登录资源模块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可以上传至服务器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Test_002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用户交流功能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测试标题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发送文本或图片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重要级别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用户登录消息模块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文本或图片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可以上传至服务器</w:t>
            </w:r>
          </w:p>
        </w:tc>
      </w:tr>
    </w:tbl>
    <w:p>
      <w:pPr>
        <w:pStyle w:val="2"/>
        <w:numPr>
          <w:numId w:val="0"/>
        </w:numPr>
        <w:ind w:leftChars="0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Test_003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社区功能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测试标题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发送文章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重要级别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用户登录社区模块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图片或文字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社区可以看到对应的输出</w:t>
            </w:r>
          </w:p>
        </w:tc>
      </w:tr>
    </w:tbl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Test_004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  <w:t>管理功能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测试标题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  <w:t>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重要级别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管理员登录管理模块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32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1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8"/>
                <w:szCs w:val="32"/>
                <w:vertAlign w:val="baseline"/>
                <w:lang w:val="en-US" w:eastAsia="zh-CN" w:bidi="ar-SA"/>
              </w:rPr>
              <w:t>增删改查用户信息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8"/>
    <w:p>
      <w:pPr>
        <w:pStyle w:val="2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57" w:leftChars="0" w:hanging="57"/>
        <w:textAlignment w:val="auto"/>
        <w:outlineLvl w:val="0"/>
        <w:rPr>
          <w:sz w:val="44"/>
          <w:szCs w:val="44"/>
        </w:rPr>
      </w:pPr>
      <w:bookmarkStart w:id="9" w:name="_Toc441824787"/>
      <w:r>
        <w:rPr>
          <w:rFonts w:hint="eastAsia"/>
          <w:sz w:val="44"/>
          <w:szCs w:val="44"/>
          <w:lang w:val="en-US" w:eastAsia="zh-CN"/>
        </w:rPr>
        <w:t>安全测试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4.1信息安全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151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numPr>
                <w:numId w:val="0"/>
              </w:numPr>
              <w:jc w:val="center"/>
              <w:rPr>
                <w:rFonts w:hint="default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1510" w:type="dxa"/>
          </w:tcPr>
          <w:p>
            <w:pPr>
              <w:pStyle w:val="2"/>
              <w:numPr>
                <w:numId w:val="0"/>
              </w:numPr>
              <w:jc w:val="center"/>
              <w:rPr>
                <w:rFonts w:hint="default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是否泄露</w:t>
            </w:r>
          </w:p>
        </w:tc>
        <w:tc>
          <w:tcPr>
            <w:tcW w:w="4172" w:type="dxa"/>
          </w:tcPr>
          <w:p>
            <w:pPr>
              <w:pStyle w:val="2"/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numPr>
                <w:numId w:val="0"/>
              </w:numPr>
              <w:jc w:val="center"/>
              <w:rPr>
                <w:rFonts w:hint="default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访问电脑信息</w:t>
            </w:r>
          </w:p>
        </w:tc>
        <w:tc>
          <w:tcPr>
            <w:tcW w:w="1510" w:type="dxa"/>
          </w:tcPr>
          <w:p>
            <w:pPr>
              <w:pStyle w:val="2"/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4172" w:type="dxa"/>
          </w:tcPr>
          <w:p>
            <w:pPr>
              <w:pStyle w:val="2"/>
              <w:numPr>
                <w:numId w:val="0"/>
              </w:numPr>
              <w:jc w:val="center"/>
              <w:rPr>
                <w:rFonts w:hint="default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系统依托第三方信息登录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numPr>
                <w:numId w:val="0"/>
              </w:numPr>
              <w:jc w:val="center"/>
              <w:rPr>
                <w:rFonts w:hint="default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访问电脑磁盘信息</w:t>
            </w:r>
          </w:p>
        </w:tc>
        <w:tc>
          <w:tcPr>
            <w:tcW w:w="1510" w:type="dxa"/>
          </w:tcPr>
          <w:p>
            <w:pPr>
              <w:pStyle w:val="2"/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4172" w:type="dxa"/>
          </w:tcPr>
          <w:p>
            <w:pPr>
              <w:pStyle w:val="2"/>
              <w:numPr>
                <w:numId w:val="0"/>
              </w:numPr>
              <w:jc w:val="center"/>
              <w:rPr>
                <w:rFonts w:hint="default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暂时无需求访问其他磁盘信息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4.2 用户体验测试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是否有空数据界面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是否滥用用户引导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是否有不可点击的效果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是否误导用户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菜单层次是否太深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交互流程分支是否太多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一次是否载入太多数据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界面中按钮点击范围是否适中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测试结论与评价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/>
        <w:textAlignment w:val="auto"/>
        <w:rPr>
          <w:rFonts w:hint="eastAsia" w:asciiTheme="majorEastAsia" w:hAnsiTheme="majorEastAsia" w:eastAsiaTheme="majorEastAsia" w:cstheme="majorEastAsia"/>
        </w:rPr>
      </w:pPr>
      <w:bookmarkStart w:id="10" w:name="_Toc441824791"/>
      <w:r>
        <w:rPr>
          <w:rFonts w:hint="eastAsia" w:asciiTheme="majorEastAsia" w:hAnsiTheme="majorEastAsia" w:eastAsiaTheme="majorEastAsia" w:cstheme="majorEastAsia"/>
          <w:lang w:val="en-US" w:eastAsia="zh-CN"/>
        </w:rPr>
        <w:t>5.1</w:t>
      </w:r>
      <w:r>
        <w:rPr>
          <w:rFonts w:hint="eastAsia" w:asciiTheme="majorEastAsia" w:hAnsiTheme="majorEastAsia" w:eastAsiaTheme="majorEastAsia" w:cstheme="majorEastAsia"/>
        </w:rPr>
        <w:t>测试结论</w:t>
      </w:r>
      <w:bookmarkEnd w:id="10"/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“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背包知识社区</w:t>
      </w:r>
      <w:r>
        <w:rPr>
          <w:rFonts w:hint="eastAsia" w:ascii="宋体" w:hAnsi="宋体" w:eastAsia="宋体"/>
          <w:sz w:val="28"/>
          <w:szCs w:val="28"/>
        </w:rPr>
        <w:t>系统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在用户现场环境进行功能、可使用性、可靠性、安全性、文档功能5个方面进行了全面、严格、规范的测试。测试结果表明：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“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背包知识社区</w:t>
      </w:r>
      <w:r>
        <w:rPr>
          <w:rFonts w:hint="eastAsia" w:ascii="宋体" w:hAnsi="宋体" w:eastAsia="宋体"/>
          <w:sz w:val="28"/>
          <w:szCs w:val="28"/>
        </w:rPr>
        <w:t>系统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完全达到业务需求文档中的要求，并具有以下特点：</w:t>
      </w:r>
    </w:p>
    <w:p>
      <w:pPr>
        <w:pStyle w:val="22"/>
        <w:numPr>
          <w:numId w:val="0"/>
        </w:numPr>
        <w:spacing w:line="360" w:lineRule="auto"/>
        <w:ind w:left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1）</w:t>
      </w:r>
      <w:r>
        <w:rPr>
          <w:rFonts w:hint="eastAsia" w:ascii="宋体" w:hAnsi="宋体" w:eastAsia="宋体"/>
          <w:sz w:val="28"/>
          <w:szCs w:val="28"/>
        </w:rPr>
        <w:t>系统架构先进、简单。该系统采用先进的B/S架构，后台支持各种大小数据库，系统结构清晰明确，可满足网路软件应用的要求。</w:t>
      </w:r>
    </w:p>
    <w:p>
      <w:pPr>
        <w:pStyle w:val="22"/>
        <w:numPr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2）</w:t>
      </w:r>
      <w:r>
        <w:rPr>
          <w:rFonts w:hint="eastAsia" w:ascii="宋体" w:hAnsi="宋体" w:eastAsia="宋体"/>
          <w:sz w:val="28"/>
          <w:szCs w:val="28"/>
        </w:rPr>
        <w:t>系安全性较好。系统具有严格的权限设置功能，不同的权限人员只能看到自己有权限访问的内容，有效的保证了数据安全，并且采用加密技术加密数据，提高数据安全性</w:t>
      </w:r>
    </w:p>
    <w:p>
      <w:pPr>
        <w:pStyle w:val="22"/>
        <w:numPr>
          <w:numId w:val="0"/>
        </w:numPr>
        <w:spacing w:line="360" w:lineRule="auto"/>
        <w:ind w:leftChars="0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3）</w:t>
      </w:r>
      <w:r>
        <w:rPr>
          <w:rFonts w:hint="eastAsia" w:ascii="宋体" w:hAnsi="宋体"/>
          <w:sz w:val="28"/>
          <w:szCs w:val="28"/>
        </w:rPr>
        <w:t>系统可靠性高。对用户输入不符合要求的数据，给出了简洁、准确的提示信息，必要时给出了帮助。</w:t>
      </w:r>
    </w:p>
    <w:p>
      <w:pPr>
        <w:pStyle w:val="23"/>
        <w:numPr>
          <w:numId w:val="0"/>
        </w:numPr>
        <w:ind w:left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4）</w:t>
      </w:r>
      <w:r>
        <w:rPr>
          <w:rFonts w:hint="eastAsia" w:ascii="宋体" w:hAnsi="宋体"/>
          <w:sz w:val="28"/>
          <w:szCs w:val="28"/>
        </w:rPr>
        <w:t>系统兼容性好。能满足用户在各种操作系统中软件的正常使用。</w:t>
      </w:r>
    </w:p>
    <w:p>
      <w:pPr>
        <w:pStyle w:val="22"/>
        <w:numPr>
          <w:numId w:val="0"/>
        </w:numPr>
        <w:spacing w:line="360" w:lineRule="auto"/>
        <w:ind w:left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5）</w:t>
      </w:r>
      <w:r>
        <w:rPr>
          <w:rFonts w:hint="eastAsia" w:ascii="宋体" w:hAnsi="宋体" w:eastAsia="宋体"/>
          <w:sz w:val="28"/>
          <w:szCs w:val="28"/>
        </w:rPr>
        <w:t>测试结果表明：“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背包知识社区</w:t>
      </w:r>
      <w:r>
        <w:rPr>
          <w:rFonts w:hint="eastAsia" w:ascii="宋体" w:hAnsi="宋体" w:eastAsia="宋体"/>
          <w:sz w:val="28"/>
          <w:szCs w:val="28"/>
        </w:rPr>
        <w:t>系统系统”在测试过程中，被测功能运行正常，系统界面友好，操作简便、易于维护，通过测试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default" w:asciiTheme="majorEastAsia" w:hAnsiTheme="majorEastAsia" w:eastAsiaTheme="majorEastAsia" w:cstheme="majorEastAsia"/>
          <w:lang w:val="en-US"/>
        </w:rPr>
      </w:pPr>
      <w:bookmarkStart w:id="11" w:name="_Toc441824792"/>
      <w:r>
        <w:rPr>
          <w:rFonts w:hint="eastAsia" w:asciiTheme="majorEastAsia" w:hAnsiTheme="majorEastAsia" w:eastAsiaTheme="majorEastAsia" w:cstheme="majorEastAsia"/>
          <w:lang w:val="en-US" w:eastAsia="zh-CN"/>
        </w:rPr>
        <w:t>5.2</w:t>
      </w:r>
      <w:bookmarkEnd w:id="11"/>
      <w:r>
        <w:rPr>
          <w:rFonts w:hint="eastAsia" w:asciiTheme="majorEastAsia" w:hAnsiTheme="majorEastAsia" w:cstheme="majorEastAsia"/>
          <w:lang w:val="en-US" w:eastAsia="zh-CN"/>
        </w:rPr>
        <w:t>评价</w:t>
      </w:r>
    </w:p>
    <w:p>
      <w:pPr>
        <w:widowControl/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错误率尽可能低，效率尽可能高，具有可靠性。用例的覆盖度高。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69572467"/>
      <w:docPartObj>
        <w:docPartGallery w:val="AutoText"/>
      </w:docPartObj>
    </w:sdtPr>
    <w:sdtEndPr>
      <w:rPr>
        <w:rFonts w:ascii="宋体" w:hAnsi="宋体" w:eastAsia="宋体"/>
        <w:sz w:val="28"/>
        <w:szCs w:val="28"/>
      </w:rPr>
    </w:sdtEndPr>
    <w:sdtContent>
      <w:p>
        <w:pPr>
          <w:pStyle w:val="9"/>
          <w:jc w:val="center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19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>
    <w:pPr>
      <w:pStyle w:val="9"/>
      <w:ind w:firstLine="360" w:firstLineChars="20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82044"/>
    <w:multiLevelType w:val="singleLevel"/>
    <w:tmpl w:val="8618204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C99263DB"/>
    <w:multiLevelType w:val="singleLevel"/>
    <w:tmpl w:val="C99263D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44D9008"/>
    <w:multiLevelType w:val="singleLevel"/>
    <w:tmpl w:val="F44D900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14690ABF"/>
    <w:multiLevelType w:val="singleLevel"/>
    <w:tmpl w:val="14690AB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E38530F"/>
    <w:multiLevelType w:val="singleLevel"/>
    <w:tmpl w:val="1E38530F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1FEC622F"/>
    <w:multiLevelType w:val="multilevel"/>
    <w:tmpl w:val="1FEC622F"/>
    <w:lvl w:ilvl="0" w:tentative="0">
      <w:start w:val="1"/>
      <w:numFmt w:val="decimal"/>
      <w:pStyle w:val="2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284" w:hanging="5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511" w:hanging="5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738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6">
    <w:nsid w:val="457FA81E"/>
    <w:multiLevelType w:val="singleLevel"/>
    <w:tmpl w:val="457FA81E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5984A9A"/>
    <w:multiLevelType w:val="singleLevel"/>
    <w:tmpl w:val="45984A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wZmQ4ODk0ZmJhNzYwNWJmNTg5ODkxODIxZmM0ZTUifQ=="/>
  </w:docVars>
  <w:rsids>
    <w:rsidRoot w:val="00BE66E6"/>
    <w:rsid w:val="00000B4F"/>
    <w:rsid w:val="00003298"/>
    <w:rsid w:val="00015B84"/>
    <w:rsid w:val="000208D1"/>
    <w:rsid w:val="0003343C"/>
    <w:rsid w:val="00041E09"/>
    <w:rsid w:val="00051218"/>
    <w:rsid w:val="00055A42"/>
    <w:rsid w:val="00062655"/>
    <w:rsid w:val="00067452"/>
    <w:rsid w:val="0008654C"/>
    <w:rsid w:val="000C4BED"/>
    <w:rsid w:val="000F494B"/>
    <w:rsid w:val="00104C33"/>
    <w:rsid w:val="001178B0"/>
    <w:rsid w:val="00122F0D"/>
    <w:rsid w:val="00136B4E"/>
    <w:rsid w:val="0014086A"/>
    <w:rsid w:val="00145DB4"/>
    <w:rsid w:val="001540E0"/>
    <w:rsid w:val="0015500A"/>
    <w:rsid w:val="00161B0A"/>
    <w:rsid w:val="00192F4A"/>
    <w:rsid w:val="0019523D"/>
    <w:rsid w:val="001A0956"/>
    <w:rsid w:val="001A53F5"/>
    <w:rsid w:val="001C47CF"/>
    <w:rsid w:val="001D24AF"/>
    <w:rsid w:val="0020307C"/>
    <w:rsid w:val="002123FB"/>
    <w:rsid w:val="002567F9"/>
    <w:rsid w:val="00283435"/>
    <w:rsid w:val="00290540"/>
    <w:rsid w:val="002956AD"/>
    <w:rsid w:val="002C3041"/>
    <w:rsid w:val="00304FA5"/>
    <w:rsid w:val="0031629B"/>
    <w:rsid w:val="0031725E"/>
    <w:rsid w:val="00321E57"/>
    <w:rsid w:val="00324D8D"/>
    <w:rsid w:val="00331E00"/>
    <w:rsid w:val="003329BB"/>
    <w:rsid w:val="003370E3"/>
    <w:rsid w:val="003464C1"/>
    <w:rsid w:val="0035669F"/>
    <w:rsid w:val="003714B3"/>
    <w:rsid w:val="003732F0"/>
    <w:rsid w:val="00375D9E"/>
    <w:rsid w:val="00376846"/>
    <w:rsid w:val="003865B4"/>
    <w:rsid w:val="003C2EBE"/>
    <w:rsid w:val="003E2070"/>
    <w:rsid w:val="003E4479"/>
    <w:rsid w:val="003F4344"/>
    <w:rsid w:val="004006BD"/>
    <w:rsid w:val="00405ED6"/>
    <w:rsid w:val="00420279"/>
    <w:rsid w:val="00475BAB"/>
    <w:rsid w:val="00476086"/>
    <w:rsid w:val="0048229E"/>
    <w:rsid w:val="00483BD1"/>
    <w:rsid w:val="004A1244"/>
    <w:rsid w:val="004B4D86"/>
    <w:rsid w:val="004C0BDA"/>
    <w:rsid w:val="004C6A45"/>
    <w:rsid w:val="004E11CB"/>
    <w:rsid w:val="00531287"/>
    <w:rsid w:val="0053610B"/>
    <w:rsid w:val="00566B14"/>
    <w:rsid w:val="005B1E61"/>
    <w:rsid w:val="005B3CC5"/>
    <w:rsid w:val="005D6146"/>
    <w:rsid w:val="005F234A"/>
    <w:rsid w:val="0061294C"/>
    <w:rsid w:val="0061544A"/>
    <w:rsid w:val="006218F9"/>
    <w:rsid w:val="00631186"/>
    <w:rsid w:val="00644A95"/>
    <w:rsid w:val="006567ED"/>
    <w:rsid w:val="00660DD2"/>
    <w:rsid w:val="00667888"/>
    <w:rsid w:val="006754B1"/>
    <w:rsid w:val="00683EAF"/>
    <w:rsid w:val="006863E7"/>
    <w:rsid w:val="00692E1D"/>
    <w:rsid w:val="006A1ECD"/>
    <w:rsid w:val="006A7D53"/>
    <w:rsid w:val="006C41C0"/>
    <w:rsid w:val="006E62E2"/>
    <w:rsid w:val="007067DE"/>
    <w:rsid w:val="00730E09"/>
    <w:rsid w:val="007362DA"/>
    <w:rsid w:val="007419CB"/>
    <w:rsid w:val="0079130C"/>
    <w:rsid w:val="007B12AE"/>
    <w:rsid w:val="007B6F5C"/>
    <w:rsid w:val="007C49C7"/>
    <w:rsid w:val="00800E26"/>
    <w:rsid w:val="00816F58"/>
    <w:rsid w:val="00837564"/>
    <w:rsid w:val="008443B5"/>
    <w:rsid w:val="00854830"/>
    <w:rsid w:val="00865B1A"/>
    <w:rsid w:val="0089433B"/>
    <w:rsid w:val="008A78EC"/>
    <w:rsid w:val="008B3750"/>
    <w:rsid w:val="008B453D"/>
    <w:rsid w:val="008C0609"/>
    <w:rsid w:val="008C0638"/>
    <w:rsid w:val="008E604B"/>
    <w:rsid w:val="008F5DD1"/>
    <w:rsid w:val="00900889"/>
    <w:rsid w:val="0092620E"/>
    <w:rsid w:val="00943FA9"/>
    <w:rsid w:val="009776FC"/>
    <w:rsid w:val="009956F6"/>
    <w:rsid w:val="009A36A3"/>
    <w:rsid w:val="009C09C9"/>
    <w:rsid w:val="009F1F77"/>
    <w:rsid w:val="00A04EA1"/>
    <w:rsid w:val="00A36CD2"/>
    <w:rsid w:val="00A70AA5"/>
    <w:rsid w:val="00A75EDD"/>
    <w:rsid w:val="00A77EE7"/>
    <w:rsid w:val="00AD0BE2"/>
    <w:rsid w:val="00AE5B6C"/>
    <w:rsid w:val="00AF110A"/>
    <w:rsid w:val="00B00762"/>
    <w:rsid w:val="00B14DBE"/>
    <w:rsid w:val="00B23FA3"/>
    <w:rsid w:val="00B24460"/>
    <w:rsid w:val="00B600B5"/>
    <w:rsid w:val="00B7654A"/>
    <w:rsid w:val="00B835CE"/>
    <w:rsid w:val="00B857DB"/>
    <w:rsid w:val="00B85DB2"/>
    <w:rsid w:val="00B94399"/>
    <w:rsid w:val="00BB7EB3"/>
    <w:rsid w:val="00BE66E6"/>
    <w:rsid w:val="00BF04C7"/>
    <w:rsid w:val="00BF12D2"/>
    <w:rsid w:val="00C04ABE"/>
    <w:rsid w:val="00C1168E"/>
    <w:rsid w:val="00C125CB"/>
    <w:rsid w:val="00C15937"/>
    <w:rsid w:val="00C45F82"/>
    <w:rsid w:val="00C80416"/>
    <w:rsid w:val="00CB7A5D"/>
    <w:rsid w:val="00CC2858"/>
    <w:rsid w:val="00CD2C6F"/>
    <w:rsid w:val="00CD34A3"/>
    <w:rsid w:val="00D041D8"/>
    <w:rsid w:val="00D16689"/>
    <w:rsid w:val="00D34786"/>
    <w:rsid w:val="00D43CEA"/>
    <w:rsid w:val="00DA17AC"/>
    <w:rsid w:val="00DA5298"/>
    <w:rsid w:val="00DF6E3A"/>
    <w:rsid w:val="00DF7DF0"/>
    <w:rsid w:val="00E125F7"/>
    <w:rsid w:val="00E6334B"/>
    <w:rsid w:val="00E638AC"/>
    <w:rsid w:val="00E95DEC"/>
    <w:rsid w:val="00E96B55"/>
    <w:rsid w:val="00EC6536"/>
    <w:rsid w:val="00ED689F"/>
    <w:rsid w:val="00F130C6"/>
    <w:rsid w:val="00F14E53"/>
    <w:rsid w:val="00F4545F"/>
    <w:rsid w:val="00F9251C"/>
    <w:rsid w:val="00F975E0"/>
    <w:rsid w:val="00FB028D"/>
    <w:rsid w:val="00FB444F"/>
    <w:rsid w:val="00FB6ADB"/>
    <w:rsid w:val="00FC7ACB"/>
    <w:rsid w:val="00FE07E2"/>
    <w:rsid w:val="25E01CD5"/>
    <w:rsid w:val="2B8A244B"/>
    <w:rsid w:val="6B136C6E"/>
    <w:rsid w:val="70BD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rFonts w:ascii="宋体" w:hAnsi="宋体" w:eastAsia="宋体"/>
      <w:b/>
      <w:bCs/>
      <w:kern w:val="44"/>
      <w:sz w:val="44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ascii="Calibri Light" w:hAnsi="Calibri Light" w:eastAsia="黑体" w:cs="Times New Roman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9"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ascii="宋体" w:hAnsi="宋体" w:eastAsia="宋体"/>
      <w:b/>
      <w:bCs/>
      <w:kern w:val="44"/>
      <w:sz w:val="44"/>
      <w:szCs w:val="28"/>
    </w:rPr>
  </w:style>
  <w:style w:type="character" w:customStyle="1" w:styleId="20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框文本 Char"/>
    <w:basedOn w:val="15"/>
    <w:link w:val="8"/>
    <w:semiHidden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sz w:val="24"/>
    </w:rPr>
  </w:style>
  <w:style w:type="character" w:customStyle="1" w:styleId="24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sub_title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DD1C-1AC5-4823-966E-946221947C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1828</Words>
  <Characters>1917</Characters>
  <Lines>48</Lines>
  <Paragraphs>13</Paragraphs>
  <TotalTime>0</TotalTime>
  <ScaleCrop>false</ScaleCrop>
  <LinksUpToDate>false</LinksUpToDate>
  <CharactersWithSpaces>28278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2016-01-25T08:32:00Z</dcterms:created>
  <dc:creator>NTKO</dc:creator>
  <cp:lastModifiedBy>86186</cp:lastModifiedBy>
  <dcterms:modified xsi:type="dcterms:W3CDTF">2022-06-27T15:00:37Z</dcterms:modified>
  <cp:revision>292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02C9C6F6FB5C426D91EA04544D42C12D</vt:lpwstr>
  </property>
</Properties>
</file>