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5E20"/>
          <w:sz w:val="56"/>
          <w:szCs w:val="56"/>
        </w:rPr>
        <w:t xml:space="preserve">Privacy Policy</w:t>
      </w:r>
    </w:p>
    <w:p>
      <w:pPr>
        <w:spacing w:after="80"/>
        <w:jc w:val="center"/>
      </w:pPr>
      <w:r>
        <w:rPr>
          <w:rFonts w:ascii="Arial" w:cs="Arial" w:eastAsia="Arial" w:hAnsi="Arial"/>
          <w:color w:val="555555"/>
          <w:sz w:val="26"/>
          <w:szCs w:val="26"/>
        </w:rPr>
        <w:t xml:space="preserve">Afams Ltd — FarmBag Store</w:t>
      </w:r>
    </w:p>
    <w:p>
      <w:pPr>
        <w:spacing w:after="60"/>
        <w:jc w:val="center"/>
      </w:pPr>
      <w:r>
        <w:rPr>
          <w:rFonts w:ascii="Arial" w:cs="Arial" w:eastAsia="Arial" w:hAnsi="Arial"/>
          <w:color w:val="888888"/>
          <w:sz w:val="20"/>
          <w:szCs w:val="20"/>
        </w:rPr>
        <w:t xml:space="preserve">Effective Date: 31 March 2026   |   Version: 2.0</w:t>
      </w:r>
    </w:p>
    <w:p>
      <w:pPr>
        <w:spacing w:after="60"/>
        <w:jc w:val="center"/>
      </w:pPr>
      <w:r>
        <w:rPr>
          <w:rFonts w:ascii="Arial" w:cs="Arial" w:eastAsia="Arial" w:hAnsi="Arial"/>
          <w:color w:val="888888"/>
          <w:sz w:val="20"/>
          <w:szCs w:val="20"/>
        </w:rPr>
        <w:t xml:space="preserve">Website: https://afams.co.ke</w:t>
      </w:r>
    </w:p>
    <w:p>
      <w:pPr>
        <w:spacing w:after="100"/>
      </w:pPr>
      <w:r>
        <w:t xml:space="preserve"/>
      </w:r>
    </w:p>
    <w:p>
      <w:pPr>
        <w:pBdr>
          <w:bottom w:val="single" w:color="2E7D32" w:sz="6" w:space="1"/>
        </w:pBdr>
        <w:spacing w:after="200"/>
      </w:pPr>
      <w:r>
        <w:t xml:space="preserve"/>
      </w:r>
    </w:p>
    <w:p>
      <w:pPr>
        <w:spacing w:after="60"/>
      </w:pPr>
      <w:r>
        <w:rPr>
          <w:b/>
          <w:bCs/>
          <w:color w:val="2E7D32"/>
          <w:sz w:val="22"/>
          <w:szCs w:val="22"/>
        </w:rPr>
        <w:t xml:space="preserve">Legal Entity: </w:t>
      </w:r>
      <w:r>
        <w:rPr>
          <w:color w:val="111111"/>
          <w:sz w:val="22"/>
          <w:szCs w:val="22"/>
        </w:rPr>
        <w:t xml:space="preserve">Afams Ltd</w:t>
      </w:r>
    </w:p>
    <w:p>
      <w:pPr>
        <w:spacing w:after="60"/>
      </w:pPr>
      <w:r>
        <w:rPr>
          <w:b/>
          <w:bCs/>
          <w:color w:val="2E7D32"/>
          <w:sz w:val="22"/>
          <w:szCs w:val="22"/>
        </w:rPr>
        <w:t xml:space="preserve">Registration Number: </w:t>
      </w:r>
      <w:r>
        <w:rPr>
          <w:color w:val="111111"/>
          <w:sz w:val="22"/>
          <w:szCs w:val="22"/>
        </w:rPr>
        <w:t xml:space="preserve">PVT-5JUEG2R2</w:t>
      </w:r>
    </w:p>
    <w:p>
      <w:pPr>
        <w:spacing w:after="60"/>
      </w:pPr>
      <w:r>
        <w:rPr>
          <w:b/>
          <w:bCs/>
          <w:color w:val="2E7D32"/>
          <w:sz w:val="22"/>
          <w:szCs w:val="22"/>
        </w:rPr>
        <w:t xml:space="preserve">Company Type: </w:t>
      </w:r>
      <w:r>
        <w:rPr>
          <w:color w:val="111111"/>
          <w:sz w:val="22"/>
          <w:szCs w:val="22"/>
        </w:rPr>
        <w:t xml:space="preserve">Private Limited Company — Incorporated under the Companies Act, 2015</w:t>
      </w:r>
    </w:p>
    <w:p>
      <w:pPr>
        <w:spacing w:after="60"/>
      </w:pPr>
      <w:r>
        <w:rPr>
          <w:b/>
          <w:bCs/>
          <w:color w:val="2E7D32"/>
          <w:sz w:val="22"/>
          <w:szCs w:val="22"/>
        </w:rPr>
        <w:t xml:space="preserve">Date of Incorporation: </w:t>
      </w:r>
      <w:r>
        <w:rPr>
          <w:color w:val="111111"/>
          <w:sz w:val="22"/>
          <w:szCs w:val="22"/>
        </w:rPr>
        <w:t xml:space="preserve">21 September 2021</w:t>
      </w:r>
    </w:p>
    <w:p>
      <w:pPr>
        <w:spacing w:after="60"/>
      </w:pPr>
      <w:r>
        <w:rPr>
          <w:b/>
          <w:bCs/>
          <w:color w:val="2E7D32"/>
          <w:sz w:val="22"/>
          <w:szCs w:val="22"/>
        </w:rPr>
        <w:t xml:space="preserve">Jurisdiction: </w:t>
      </w:r>
      <w:r>
        <w:rPr>
          <w:color w:val="111111"/>
          <w:sz w:val="22"/>
          <w:szCs w:val="22"/>
        </w:rPr>
        <w:t xml:space="preserve">Republic of Kenya</w:t>
      </w:r>
    </w:p>
    <w:p>
      <w:pPr>
        <w:spacing w:after="60"/>
      </w:pPr>
      <w:r>
        <w:rPr>
          <w:b/>
          <w:bCs/>
          <w:color w:val="2E7D32"/>
          <w:sz w:val="22"/>
          <w:szCs w:val="22"/>
        </w:rPr>
        <w:t xml:space="preserve">Contact Email: </w:t>
      </w:r>
      <w:r>
        <w:rPr>
          <w:color w:val="111111"/>
          <w:sz w:val="22"/>
          <w:szCs w:val="22"/>
        </w:rPr>
        <w:t xml:space="preserve">privacy@afams.co.ke</w:t>
      </w:r>
    </w:p>
    <w:p>
      <w:pPr>
        <w:pBdr>
          <w:bottom w:val="single" w:color="2E7D32" w:sz="6" w:space="1"/>
        </w:pBdr>
        <w:spacing w:after="200"/>
      </w:pPr>
      <w:r>
        <w:t xml:space="preserve"/>
      </w:r>
    </w:p>
    <w:p>
      <w:pPr>
        <w:spacing w:after="100"/>
      </w:pPr>
      <w:r>
        <w:t xml:space="preserve"/>
      </w:r>
    </w:p>
    <w:p>
      <w:pPr>
        <w:pBdr>
          <w:left w:val="thick" w:color="2E7D32" w:sz="12" w:space="8"/>
        </w:pBdr>
        <w:spacing w:after="120" w:before="100"/>
        <w:ind w:left="200"/>
      </w:pPr>
      <w:r>
        <w:rPr>
          <w:i/>
          <w:iCs/>
          <w:color w:val="555555"/>
          <w:sz w:val="20"/>
          <w:szCs w:val="20"/>
        </w:rPr>
        <w:t xml:space="preserve">These documents are prepared to protect the legal, financial, and operational interests of Afams Ltd. They are legally binding. If you do not agree to the terms herein, you must immediately cease use of the Platform and our services.</w:t>
      </w:r>
    </w:p>
    <w:p>
      <w:pPr>
        <w:spacing w:after="100"/>
      </w:pPr>
      <w:r>
        <w:t xml:space="preserve"/>
      </w:r>
    </w:p>
    <w:p>
      <w:pPr>
        <w:pBdr>
          <w:left w:val="thick" w:color="2E7D32" w:sz="12" w:space="8"/>
        </w:pBdr>
        <w:spacing w:after="120" w:before="100"/>
        <w:ind w:left="200"/>
      </w:pPr>
      <w:r>
        <w:rPr>
          <w:i/>
          <w:iCs/>
          <w:color w:val="555555"/>
          <w:sz w:val="20"/>
          <w:szCs w:val="20"/>
        </w:rPr>
        <w:t xml:space="preserve">This Privacy Policy is a legally binding document. It sets out how Afams Ltd collects, uses, protects, and shares personal data and limits its liability in connection with data processing activities.</w:t>
      </w:r>
    </w:p>
    <w:p>
      <w:pPr>
        <w:spacing w:after="100"/>
      </w:pPr>
      <w:r>
        <w:t xml:space="preserve"/>
      </w:r>
    </w:p>
    <w:p>
      <w:pPr>
        <w:pStyle w:val="Heading1"/>
      </w:pPr>
      <w:r>
        <w:t xml:space="preserve">1. Introduction and Commitment</w:t>
      </w:r>
    </w:p>
    <w:p>
      <w:pPr>
        <w:spacing w:after="160"/>
        <w:jc w:val="left"/>
      </w:pPr>
      <w:r>
        <w:rPr>
          <w:b w:val="false"/>
          <w:bCs w:val="false"/>
          <w:i w:val="false"/>
          <w:iCs w:val="false"/>
          <w:caps w:val="false"/>
          <w:color w:val="111111"/>
          <w:sz w:val="22"/>
          <w:szCs w:val="22"/>
        </w:rPr>
        <w:t xml:space="preserve">Afams Ltd is committed to handling your personal data responsibly and lawfully in accordance with applicable Kenyan data protection legislation, including the Data Protection Act, 2019 (Kenya). This Privacy Policy explains how we process your data and the protections in place to safeguard Afams Ltd's legal and operational interests while respecting your privacy rights.</w:t>
      </w:r>
    </w:p>
    <w:p>
      <w:pPr>
        <w:pStyle w:val="Heading1"/>
      </w:pPr>
      <w:r>
        <w:t xml:space="preserve">2. Data Controller</w:t>
      </w:r>
    </w:p>
    <w:p>
      <w:pPr>
        <w:spacing w:after="60"/>
      </w:pPr>
      <w:r>
        <w:rPr>
          <w:b/>
          <w:bCs/>
          <w:color w:val="2E7D32"/>
          <w:sz w:val="22"/>
          <w:szCs w:val="22"/>
        </w:rPr>
        <w:t xml:space="preserve">Data Controller: </w:t>
      </w:r>
      <w:r>
        <w:rPr>
          <w:color w:val="111111"/>
          <w:sz w:val="22"/>
          <w:szCs w:val="22"/>
        </w:rPr>
        <w:t xml:space="preserve">Afams Ltd</w:t>
      </w:r>
    </w:p>
    <w:p>
      <w:pPr>
        <w:spacing w:after="60"/>
      </w:pPr>
      <w:r>
        <w:rPr>
          <w:b/>
          <w:bCs/>
          <w:color w:val="2E7D32"/>
          <w:sz w:val="22"/>
          <w:szCs w:val="22"/>
        </w:rPr>
        <w:t xml:space="preserve">Registration: </w:t>
      </w:r>
      <w:r>
        <w:rPr>
          <w:color w:val="111111"/>
          <w:sz w:val="22"/>
          <w:szCs w:val="22"/>
        </w:rPr>
        <w:t xml:space="preserve">PVT-5JUEG2R2</w:t>
      </w:r>
    </w:p>
    <w:p>
      <w:pPr>
        <w:spacing w:after="60"/>
      </w:pPr>
      <w:r>
        <w:rPr>
          <w:b/>
          <w:bCs/>
          <w:color w:val="2E7D32"/>
          <w:sz w:val="22"/>
          <w:szCs w:val="22"/>
        </w:rPr>
        <w:t xml:space="preserve">Privacy Contact: </w:t>
      </w:r>
      <w:r>
        <w:rPr>
          <w:color w:val="111111"/>
          <w:sz w:val="22"/>
          <w:szCs w:val="22"/>
        </w:rPr>
        <w:t xml:space="preserve">privacy@afams.co.ke</w:t>
      </w:r>
    </w:p>
    <w:p>
      <w:pPr>
        <w:spacing w:after="60"/>
      </w:pPr>
      <w:r>
        <w:rPr>
          <w:b/>
          <w:bCs/>
          <w:color w:val="2E7D32"/>
          <w:sz w:val="22"/>
          <w:szCs w:val="22"/>
        </w:rPr>
        <w:t xml:space="preserve">Compliance: </w:t>
      </w:r>
      <w:r>
        <w:rPr>
          <w:color w:val="111111"/>
          <w:sz w:val="22"/>
          <w:szCs w:val="22"/>
        </w:rPr>
        <w:t xml:space="preserve">compliance@afams.co.ke</w:t>
      </w:r>
    </w:p>
    <w:p>
      <w:pPr>
        <w:spacing w:after="100"/>
      </w:pPr>
      <w:r>
        <w:t xml:space="preserve"/>
      </w:r>
    </w:p>
    <w:p>
      <w:pPr>
        <w:pStyle w:val="Heading1"/>
      </w:pPr>
      <w:r>
        <w:t xml:space="preserve">3. Data We Collect and Why</w:t>
      </w:r>
    </w:p>
    <w:p>
      <w:pPr>
        <w:pStyle w:val="Heading2"/>
      </w:pPr>
      <w:r>
        <w:t xml:space="preserve">3.1 Data You Provide</w:t>
      </w:r>
    </w:p>
    <w:p>
      <w:pPr>
        <w:pStyle w:val="ListParagraph"/>
        <w:numPr>
          <w:ilvl w:val="0"/>
          <w:numId w:val="2"/>
        </w:numPr>
        <w:spacing w:after="80"/>
      </w:pPr>
      <w:r>
        <w:rPr>
          <w:sz w:val="22"/>
          <w:szCs w:val="22"/>
        </w:rPr>
        <w:t xml:space="preserve">Identity data: full name, username or equivalent identifier;</w:t>
      </w:r>
    </w:p>
    <w:p>
      <w:pPr>
        <w:pStyle w:val="ListParagraph"/>
        <w:numPr>
          <w:ilvl w:val="0"/>
          <w:numId w:val="2"/>
        </w:numPr>
        <w:spacing w:after="80"/>
      </w:pPr>
      <w:r>
        <w:rPr>
          <w:sz w:val="22"/>
          <w:szCs w:val="22"/>
        </w:rPr>
        <w:t xml:space="preserve">Contact data: email address, phone number, physical address;</w:t>
      </w:r>
    </w:p>
    <w:p>
      <w:pPr>
        <w:pStyle w:val="ListParagraph"/>
        <w:numPr>
          <w:ilvl w:val="0"/>
          <w:numId w:val="2"/>
        </w:numPr>
        <w:spacing w:after="80"/>
      </w:pPr>
      <w:r>
        <w:rPr>
          <w:sz w:val="22"/>
          <w:szCs w:val="22"/>
        </w:rPr>
        <w:t xml:space="preserve">Financial data: payment method details (processed by Paystack, M-Pesa, Airtel — we do not store full card or PIN data);</w:t>
      </w:r>
    </w:p>
    <w:p>
      <w:pPr>
        <w:pStyle w:val="ListParagraph"/>
        <w:numPr>
          <w:ilvl w:val="0"/>
          <w:numId w:val="2"/>
        </w:numPr>
        <w:spacing w:after="80"/>
      </w:pPr>
      <w:r>
        <w:rPr>
          <w:sz w:val="22"/>
          <w:szCs w:val="22"/>
        </w:rPr>
        <w:t xml:space="preserve">Transaction data: Order history, purchase amounts, Product details;</w:t>
      </w:r>
    </w:p>
    <w:p>
      <w:pPr>
        <w:pStyle w:val="ListParagraph"/>
        <w:numPr>
          <w:ilvl w:val="0"/>
          <w:numId w:val="2"/>
        </w:numPr>
        <w:spacing w:after="80"/>
      </w:pPr>
      <w:r>
        <w:rPr>
          <w:sz w:val="22"/>
          <w:szCs w:val="22"/>
        </w:rPr>
        <w:t xml:space="preserve">Account credentials (hashed and encrypted — we cannot recover your password);</w:t>
      </w:r>
    </w:p>
    <w:p>
      <w:pPr>
        <w:pStyle w:val="ListParagraph"/>
        <w:numPr>
          <w:ilvl w:val="0"/>
          <w:numId w:val="2"/>
        </w:numPr>
        <w:spacing w:after="80"/>
      </w:pPr>
      <w:r>
        <w:rPr>
          <w:sz w:val="22"/>
          <w:szCs w:val="22"/>
        </w:rPr>
        <w:t xml:space="preserve">Communications and correspondence sent to us.</w:t>
      </w:r>
    </w:p>
    <w:p>
      <w:pPr>
        <w:pStyle w:val="Heading2"/>
      </w:pPr>
      <w:r>
        <w:t xml:space="preserve">3.2 Automatically Collected Data</w:t>
      </w:r>
    </w:p>
    <w:p>
      <w:pPr>
        <w:pStyle w:val="ListParagraph"/>
        <w:numPr>
          <w:ilvl w:val="0"/>
          <w:numId w:val="2"/>
        </w:numPr>
        <w:spacing w:after="80"/>
      </w:pPr>
      <w:r>
        <w:rPr>
          <w:sz w:val="22"/>
          <w:szCs w:val="22"/>
        </w:rPr>
        <w:t xml:space="preserve">Device identifiers, browser type and version, operating system;</w:t>
      </w:r>
    </w:p>
    <w:p>
      <w:pPr>
        <w:pStyle w:val="ListParagraph"/>
        <w:numPr>
          <w:ilvl w:val="0"/>
          <w:numId w:val="2"/>
        </w:numPr>
        <w:spacing w:after="80"/>
      </w:pPr>
      <w:r>
        <w:rPr>
          <w:sz w:val="22"/>
          <w:szCs w:val="22"/>
        </w:rPr>
        <w:t xml:space="preserve">IP addresses and approximate geolocation data;</w:t>
      </w:r>
    </w:p>
    <w:p>
      <w:pPr>
        <w:pStyle w:val="ListParagraph"/>
        <w:numPr>
          <w:ilvl w:val="0"/>
          <w:numId w:val="2"/>
        </w:numPr>
        <w:spacing w:after="80"/>
      </w:pPr>
      <w:r>
        <w:rPr>
          <w:sz w:val="22"/>
          <w:szCs w:val="22"/>
        </w:rPr>
        <w:t xml:space="preserve">Usage data: pages visited, click paths, time-on-site, referral URLs;</w:t>
      </w:r>
    </w:p>
    <w:p>
      <w:pPr>
        <w:pStyle w:val="ListParagraph"/>
        <w:numPr>
          <w:ilvl w:val="0"/>
          <w:numId w:val="2"/>
        </w:numPr>
        <w:spacing w:after="80"/>
      </w:pPr>
      <w:r>
        <w:rPr>
          <w:sz w:val="22"/>
          <w:szCs w:val="22"/>
        </w:rPr>
        <w:t xml:space="preserve">Cookie and tracking data as described in our Cookie Policy.</w:t>
      </w:r>
    </w:p>
    <w:p>
      <w:pPr>
        <w:pStyle w:val="Heading2"/>
      </w:pPr>
      <w:r>
        <w:t xml:space="preserve">3.3 Third-Party Sourced Data</w:t>
      </w:r>
    </w:p>
    <w:p>
      <w:pPr>
        <w:pStyle w:val="ListParagraph"/>
        <w:numPr>
          <w:ilvl w:val="0"/>
          <w:numId w:val="2"/>
        </w:numPr>
        <w:spacing w:after="80"/>
      </w:pPr>
      <w:r>
        <w:rPr>
          <w:sz w:val="22"/>
          <w:szCs w:val="22"/>
        </w:rPr>
        <w:t xml:space="preserve">Transaction confirmations and payment status data from Paystack, M-Pesa, and Airtel Money;</w:t>
      </w:r>
    </w:p>
    <w:p>
      <w:pPr>
        <w:pStyle w:val="ListParagraph"/>
        <w:numPr>
          <w:ilvl w:val="0"/>
          <w:numId w:val="2"/>
        </w:numPr>
        <w:spacing w:after="80"/>
      </w:pPr>
      <w:r>
        <w:rPr>
          <w:sz w:val="22"/>
          <w:szCs w:val="22"/>
        </w:rPr>
        <w:t xml:space="preserve">Delivery status data from logistics partners;</w:t>
      </w:r>
    </w:p>
    <w:p>
      <w:pPr>
        <w:pStyle w:val="ListParagraph"/>
        <w:numPr>
          <w:ilvl w:val="0"/>
          <w:numId w:val="2"/>
        </w:numPr>
        <w:spacing w:after="80"/>
      </w:pPr>
      <w:r>
        <w:rPr>
          <w:sz w:val="22"/>
          <w:szCs w:val="22"/>
        </w:rPr>
        <w:t xml:space="preserve">Aggregated analytics data from web analytics providers.</w:t>
      </w:r>
    </w:p>
    <w:p>
      <w:pPr>
        <w:pStyle w:val="Heading1"/>
      </w:pPr>
      <w:r>
        <w:t xml:space="preserve">4. Legal Bases for Processing</w:t>
      </w:r>
    </w:p>
    <w:p>
      <w:pPr>
        <w:spacing w:after="120"/>
      </w:pPr>
      <w:r>
        <w:rPr>
          <w:b/>
          <w:bCs/>
          <w:color w:val="111111"/>
          <w:sz w:val="22"/>
          <w:szCs w:val="22"/>
        </w:rPr>
        <w:t xml:space="preserve">Contract Performance: </w:t>
      </w:r>
      <w:r>
        <w:rPr>
          <w:color w:val="111111"/>
          <w:sz w:val="22"/>
          <w:szCs w:val="22"/>
        </w:rPr>
        <w:t xml:space="preserve">Processing is necessary to fulfil Orders, manage accounts, and deliver services.</w:t>
      </w:r>
    </w:p>
    <w:p>
      <w:pPr>
        <w:spacing w:after="120"/>
      </w:pPr>
      <w:r>
        <w:rPr>
          <w:b/>
          <w:bCs/>
          <w:color w:val="111111"/>
          <w:sz w:val="22"/>
          <w:szCs w:val="22"/>
        </w:rPr>
        <w:t xml:space="preserve">Legal Obligation: </w:t>
      </w:r>
      <w:r>
        <w:rPr>
          <w:color w:val="111111"/>
          <w:sz w:val="22"/>
          <w:szCs w:val="22"/>
        </w:rPr>
        <w:t xml:space="preserve">Processing required under the Data Protection Act 2019, Tax Procedures Act, Companies Act, and other applicable Kenyan law.</w:t>
      </w:r>
    </w:p>
    <w:p>
      <w:pPr>
        <w:spacing w:after="120"/>
      </w:pPr>
      <w:r>
        <w:rPr>
          <w:b/>
          <w:bCs/>
          <w:color w:val="111111"/>
          <w:sz w:val="22"/>
          <w:szCs w:val="22"/>
        </w:rPr>
        <w:t xml:space="preserve">Legitimate Interests: </w:t>
      </w:r>
      <w:r>
        <w:rPr>
          <w:color w:val="111111"/>
          <w:sz w:val="22"/>
          <w:szCs w:val="22"/>
        </w:rPr>
        <w:t xml:space="preserve">Processing necessary for fraud prevention, platform security, business analytics, and operational continuity of Afams Ltd.</w:t>
      </w:r>
    </w:p>
    <w:p>
      <w:pPr>
        <w:spacing w:after="120"/>
      </w:pPr>
      <w:r>
        <w:rPr>
          <w:b/>
          <w:bCs/>
          <w:color w:val="111111"/>
          <w:sz w:val="22"/>
          <w:szCs w:val="22"/>
        </w:rPr>
        <w:t xml:space="preserve">Consent: </w:t>
      </w:r>
      <w:r>
        <w:rPr>
          <w:color w:val="111111"/>
          <w:sz w:val="22"/>
          <w:szCs w:val="22"/>
        </w:rPr>
        <w:t xml:space="preserve">Marketing communications and non-essential cookies where you have opted in. Consent is freely withdrawable at any time.</w:t>
      </w:r>
    </w:p>
    <w:p>
      <w:pPr>
        <w:spacing w:after="100"/>
      </w:pPr>
      <w:r>
        <w:t xml:space="preserve"/>
      </w:r>
    </w:p>
    <w:p>
      <w:pPr>
        <w:pStyle w:val="Heading1"/>
      </w:pPr>
      <w:r>
        <w:t xml:space="preserve">5. Sharing of Personal Data</w:t>
      </w:r>
    </w:p>
    <w:p>
      <w:pPr>
        <w:spacing w:after="160"/>
        <w:jc w:val="left"/>
      </w:pPr>
      <w:r>
        <w:rPr>
          <w:b w:val="false"/>
          <w:bCs w:val="false"/>
          <w:i w:val="false"/>
          <w:iCs w:val="false"/>
          <w:caps w:val="false"/>
          <w:color w:val="111111"/>
          <w:sz w:val="22"/>
          <w:szCs w:val="22"/>
        </w:rPr>
        <w:t xml:space="preserve">Afams Ltd does not sell your personal data. We may share data with:</w:t>
      </w:r>
    </w:p>
    <w:p>
      <w:pPr>
        <w:pStyle w:val="ListParagraph"/>
        <w:numPr>
          <w:ilvl w:val="0"/>
          <w:numId w:val="2"/>
        </w:numPr>
        <w:spacing w:after="80"/>
      </w:pPr>
      <w:r>
        <w:rPr>
          <w:sz w:val="22"/>
          <w:szCs w:val="22"/>
        </w:rPr>
        <w:t xml:space="preserve">Payment processors (Paystack, Safaricom, Airtel) — solely to process payments;</w:t>
      </w:r>
    </w:p>
    <w:p>
      <w:pPr>
        <w:pStyle w:val="ListParagraph"/>
        <w:numPr>
          <w:ilvl w:val="0"/>
          <w:numId w:val="2"/>
        </w:numPr>
        <w:spacing w:after="80"/>
      </w:pPr>
      <w:r>
        <w:rPr>
          <w:sz w:val="22"/>
          <w:szCs w:val="22"/>
        </w:rPr>
        <w:t xml:space="preserve">Logistics and delivery partners — solely to fulfil Orders;</w:t>
      </w:r>
    </w:p>
    <w:p>
      <w:pPr>
        <w:pStyle w:val="ListParagraph"/>
        <w:numPr>
          <w:ilvl w:val="0"/>
          <w:numId w:val="2"/>
        </w:numPr>
        <w:spacing w:after="80"/>
      </w:pPr>
      <w:r>
        <w:rPr>
          <w:sz w:val="22"/>
          <w:szCs w:val="22"/>
        </w:rPr>
        <w:t xml:space="preserve">Cloud infrastructure and backend providers (Supabase, Vercel/hosting) — under data processing agreements;</w:t>
      </w:r>
    </w:p>
    <w:p>
      <w:pPr>
        <w:pStyle w:val="ListParagraph"/>
        <w:numPr>
          <w:ilvl w:val="0"/>
          <w:numId w:val="2"/>
        </w:numPr>
        <w:spacing w:after="80"/>
      </w:pPr>
      <w:r>
        <w:rPr>
          <w:sz w:val="22"/>
          <w:szCs w:val="22"/>
        </w:rPr>
        <w:t xml:space="preserve">Legal and professional advisors — subject to strict confidentiality;</w:t>
      </w:r>
    </w:p>
    <w:p>
      <w:pPr>
        <w:pStyle w:val="ListParagraph"/>
        <w:numPr>
          <w:ilvl w:val="0"/>
          <w:numId w:val="2"/>
        </w:numPr>
        <w:spacing w:after="80"/>
      </w:pPr>
      <w:r>
        <w:rPr>
          <w:sz w:val="22"/>
          <w:szCs w:val="22"/>
        </w:rPr>
        <w:t xml:space="preserve">Regulators, courts, and law enforcement — where required by applicable law, court order, or to protect our legal rights.</w:t>
      </w:r>
    </w:p>
    <w:p>
      <w:pPr>
        <w:spacing w:after="160"/>
        <w:jc w:val="left"/>
      </w:pPr>
      <w:r>
        <w:rPr>
          <w:b w:val="false"/>
          <w:bCs w:val="false"/>
          <w:i w:val="false"/>
          <w:iCs w:val="false"/>
          <w:caps w:val="false"/>
          <w:color w:val="111111"/>
          <w:sz w:val="22"/>
          <w:szCs w:val="22"/>
        </w:rPr>
        <w:t xml:space="preserve">Each third party with whom we share data is contractually required to handle your data securely and only for the specific purpose for which it was shared. Afams Ltd is not liable for data breaches caused by third-party processors acting outside their authorised scope.</w:t>
      </w:r>
    </w:p>
    <w:p>
      <w:pPr>
        <w:spacing w:after="100"/>
      </w:pPr>
      <w:r>
        <w:t xml:space="preserve"/>
      </w:r>
    </w:p>
    <w:p>
      <w:pPr>
        <w:pStyle w:val="Heading1"/>
      </w:pPr>
      <w:r>
        <w:t xml:space="preserve">6. Data Retention</w:t>
      </w:r>
    </w:p>
    <w:p>
      <w:pPr>
        <w:spacing w:after="160"/>
        <w:jc w:val="left"/>
      </w:pPr>
      <w:r>
        <w:rPr>
          <w:b w:val="false"/>
          <w:bCs w:val="false"/>
          <w:i w:val="false"/>
          <w:iCs w:val="false"/>
          <w:caps w:val="false"/>
          <w:color w:val="111111"/>
          <w:sz w:val="22"/>
          <w:szCs w:val="22"/>
        </w:rPr>
        <w:t xml:space="preserve">We retain personal data only as long as necessary. Retention periods include:</w:t>
      </w:r>
    </w:p>
    <w:p>
      <w:pPr>
        <w:pStyle w:val="ListParagraph"/>
        <w:numPr>
          <w:ilvl w:val="0"/>
          <w:numId w:val="2"/>
        </w:numPr>
        <w:spacing w:after="80"/>
      </w:pPr>
      <w:r>
        <w:rPr>
          <w:sz w:val="22"/>
          <w:szCs w:val="22"/>
        </w:rPr>
        <w:t xml:space="preserve">Account and transaction records: 7 years (tax and legal compliance);</w:t>
      </w:r>
    </w:p>
    <w:p>
      <w:pPr>
        <w:pStyle w:val="ListParagraph"/>
        <w:numPr>
          <w:ilvl w:val="0"/>
          <w:numId w:val="2"/>
        </w:numPr>
        <w:spacing w:after="80"/>
      </w:pPr>
      <w:r>
        <w:rPr>
          <w:sz w:val="22"/>
          <w:szCs w:val="22"/>
        </w:rPr>
        <w:t xml:space="preserve">Marketing data: until unsubscription or withdrawal of consent;</w:t>
      </w:r>
    </w:p>
    <w:p>
      <w:pPr>
        <w:pStyle w:val="ListParagraph"/>
        <w:numPr>
          <w:ilvl w:val="0"/>
          <w:numId w:val="2"/>
        </w:numPr>
        <w:spacing w:after="80"/>
      </w:pPr>
      <w:r>
        <w:rPr>
          <w:sz w:val="22"/>
          <w:szCs w:val="22"/>
        </w:rPr>
        <w:t xml:space="preserve">Security and fraud logs: up to 3 years;</w:t>
      </w:r>
    </w:p>
    <w:p>
      <w:pPr>
        <w:pStyle w:val="ListParagraph"/>
        <w:numPr>
          <w:ilvl w:val="0"/>
          <w:numId w:val="2"/>
        </w:numPr>
        <w:spacing w:after="80"/>
      </w:pPr>
      <w:r>
        <w:rPr>
          <w:sz w:val="22"/>
          <w:szCs w:val="22"/>
        </w:rPr>
        <w:t xml:space="preserve">Support communications: 2 years.</w:t>
      </w:r>
    </w:p>
    <w:p>
      <w:pPr>
        <w:spacing w:after="160"/>
        <w:jc w:val="left"/>
      </w:pPr>
      <w:r>
        <w:rPr>
          <w:b w:val="false"/>
          <w:bCs w:val="false"/>
          <w:i w:val="false"/>
          <w:iCs w:val="false"/>
          <w:caps w:val="false"/>
          <w:color w:val="111111"/>
          <w:sz w:val="22"/>
          <w:szCs w:val="22"/>
        </w:rPr>
        <w:t xml:space="preserve">Upon expiry of the applicable retention period, data is securely deleted or anonymised, unless retention is required by law or for the establishment, exercise, or defence of legal claims by Afams Ltd.</w:t>
      </w:r>
    </w:p>
    <w:p>
      <w:pPr>
        <w:spacing w:after="100"/>
      </w:pPr>
      <w:r>
        <w:t xml:space="preserve"/>
      </w:r>
    </w:p>
    <w:p>
      <w:pPr>
        <w:pStyle w:val="Heading1"/>
      </w:pPr>
      <w:r>
        <w:t xml:space="preserve">7. Data Security and Limitation of Liability for Breaches</w:t>
      </w:r>
    </w:p>
    <w:p>
      <w:pPr>
        <w:spacing w:after="160"/>
        <w:jc w:val="left"/>
      </w:pPr>
      <w:r>
        <w:rPr>
          <w:b w:val="false"/>
          <w:bCs w:val="false"/>
          <w:i w:val="false"/>
          <w:iCs w:val="false"/>
          <w:caps w:val="false"/>
          <w:color w:val="111111"/>
          <w:sz w:val="22"/>
          <w:szCs w:val="22"/>
        </w:rPr>
        <w:t xml:space="preserve">Afams Ltd implements industry-standard technical and organisational security measures including:</w:t>
      </w:r>
    </w:p>
    <w:p>
      <w:pPr>
        <w:pStyle w:val="ListParagraph"/>
        <w:numPr>
          <w:ilvl w:val="0"/>
          <w:numId w:val="2"/>
        </w:numPr>
        <w:spacing w:after="80"/>
      </w:pPr>
      <w:r>
        <w:rPr>
          <w:sz w:val="22"/>
          <w:szCs w:val="22"/>
        </w:rPr>
        <w:t xml:space="preserve">HTTPS/TLS encryption for all data in transit;</w:t>
      </w:r>
    </w:p>
    <w:p>
      <w:pPr>
        <w:pStyle w:val="ListParagraph"/>
        <w:numPr>
          <w:ilvl w:val="0"/>
          <w:numId w:val="2"/>
        </w:numPr>
        <w:spacing w:after="80"/>
      </w:pPr>
      <w:r>
        <w:rPr>
          <w:sz w:val="22"/>
          <w:szCs w:val="22"/>
        </w:rPr>
        <w:t xml:space="preserve">Encrypted storage of sensitive data at rest;</w:t>
      </w:r>
    </w:p>
    <w:p>
      <w:pPr>
        <w:pStyle w:val="ListParagraph"/>
        <w:numPr>
          <w:ilvl w:val="0"/>
          <w:numId w:val="2"/>
        </w:numPr>
        <w:spacing w:after="80"/>
      </w:pPr>
      <w:r>
        <w:rPr>
          <w:sz w:val="22"/>
          <w:szCs w:val="22"/>
        </w:rPr>
        <w:t xml:space="preserve">Role-based access controls;</w:t>
      </w:r>
    </w:p>
    <w:p>
      <w:pPr>
        <w:pStyle w:val="ListParagraph"/>
        <w:numPr>
          <w:ilvl w:val="0"/>
          <w:numId w:val="2"/>
        </w:numPr>
        <w:spacing w:after="80"/>
      </w:pPr>
      <w:r>
        <w:rPr>
          <w:sz w:val="22"/>
          <w:szCs w:val="22"/>
        </w:rPr>
        <w:t xml:space="preserve">Third-party payment processing (we do not store card or PIN data);</w:t>
      </w:r>
    </w:p>
    <w:p>
      <w:pPr>
        <w:pStyle w:val="ListParagraph"/>
        <w:numPr>
          <w:ilvl w:val="0"/>
          <w:numId w:val="2"/>
        </w:numPr>
        <w:spacing w:after="80"/>
      </w:pPr>
      <w:r>
        <w:rPr>
          <w:sz w:val="22"/>
          <w:szCs w:val="22"/>
        </w:rPr>
        <w:t xml:space="preserve">Regular security assessments.</w:t>
      </w:r>
    </w:p>
    <w:p>
      <w:pPr>
        <w:pBdr>
          <w:top w:val="single" w:color="B71C1C" w:sz="6" w:space="4"/>
          <w:bottom w:val="single" w:color="B71C1C" w:sz="6" w:space="4"/>
          <w:left w:val="single" w:color="B71C1C" w:sz="6" w:space="4"/>
          <w:right w:val="single" w:color="B71C1C" w:sz="6" w:space="4"/>
        </w:pBdr>
        <w:spacing w:after="120" w:before="120"/>
      </w:pPr>
      <w:r>
        <w:rPr>
          <w:b/>
          <w:bCs/>
          <w:color w:val="B71C1C"/>
          <w:sz w:val="20"/>
          <w:szCs w:val="20"/>
        </w:rPr>
        <w:t xml:space="preserve">IMPORTANT: No data transmission over the internet or electronic storage system is 100% secure. Afams Ltd does not warrant absolute security of data and shall not be liable for any unauthorised access, loss, theft, or disclosure of personal data resulting from circumstances beyond its reasonable control, including third-party cyberattacks, zero-day vulnerabilities, or Force Majeure Events.</w:t>
      </w:r>
    </w:p>
    <w:p>
      <w:pPr>
        <w:spacing w:after="160"/>
        <w:jc w:val="left"/>
      </w:pPr>
      <w:r>
        <w:rPr>
          <w:b w:val="false"/>
          <w:bCs w:val="false"/>
          <w:i w:val="false"/>
          <w:iCs w:val="false"/>
          <w:caps w:val="false"/>
          <w:color w:val="111111"/>
          <w:sz w:val="22"/>
          <w:szCs w:val="22"/>
        </w:rPr>
        <w:t xml:space="preserve">In the event of a data breach affecting your personal data, Afams Ltd will notify you as required by the Data Protection Act, 2019 (Kenya) and take reasonable remedial steps. Our liability for any data breach shall be limited to the maximum extent permitted by applicable law.</w:t>
      </w:r>
    </w:p>
    <w:p>
      <w:pPr>
        <w:spacing w:after="100"/>
      </w:pPr>
      <w:r>
        <w:t xml:space="preserve"/>
      </w:r>
    </w:p>
    <w:p>
      <w:pPr>
        <w:pStyle w:val="Heading1"/>
      </w:pPr>
      <w:r>
        <w:t xml:space="preserve">8. Your Data Rights</w:t>
      </w:r>
    </w:p>
    <w:p>
      <w:pPr>
        <w:spacing w:after="160"/>
        <w:jc w:val="left"/>
      </w:pPr>
      <w:r>
        <w:rPr>
          <w:b w:val="false"/>
          <w:bCs w:val="false"/>
          <w:i w:val="false"/>
          <w:iCs w:val="false"/>
          <w:caps w:val="false"/>
          <w:color w:val="111111"/>
          <w:sz w:val="22"/>
          <w:szCs w:val="22"/>
        </w:rPr>
        <w:t xml:space="preserve">Subject to the Data Protection Act, 2019 (Kenya), you have the following rights:</w:t>
      </w:r>
    </w:p>
    <w:p>
      <w:pPr>
        <w:pStyle w:val="ListParagraph"/>
        <w:numPr>
          <w:ilvl w:val="0"/>
          <w:numId w:val="2"/>
        </w:numPr>
        <w:spacing w:after="80"/>
      </w:pPr>
      <w:r>
        <w:rPr>
          <w:sz w:val="22"/>
          <w:szCs w:val="22"/>
        </w:rPr>
        <w:t xml:space="preserve">Access: request a copy of personal data we hold about you;</w:t>
      </w:r>
    </w:p>
    <w:p>
      <w:pPr>
        <w:pStyle w:val="ListParagraph"/>
        <w:numPr>
          <w:ilvl w:val="0"/>
          <w:numId w:val="2"/>
        </w:numPr>
        <w:spacing w:after="80"/>
      </w:pPr>
      <w:r>
        <w:rPr>
          <w:sz w:val="22"/>
          <w:szCs w:val="22"/>
        </w:rPr>
        <w:t xml:space="preserve">Rectification: request correction of inaccurate data;</w:t>
      </w:r>
    </w:p>
    <w:p>
      <w:pPr>
        <w:pStyle w:val="ListParagraph"/>
        <w:numPr>
          <w:ilvl w:val="0"/>
          <w:numId w:val="2"/>
        </w:numPr>
        <w:spacing w:after="80"/>
      </w:pPr>
      <w:r>
        <w:rPr>
          <w:sz w:val="22"/>
          <w:szCs w:val="22"/>
        </w:rPr>
        <w:t xml:space="preserve">Erasure: request deletion in certain circumstances (subject to legal retention obligations);</w:t>
      </w:r>
    </w:p>
    <w:p>
      <w:pPr>
        <w:pStyle w:val="ListParagraph"/>
        <w:numPr>
          <w:ilvl w:val="0"/>
          <w:numId w:val="2"/>
        </w:numPr>
        <w:spacing w:after="80"/>
      </w:pPr>
      <w:r>
        <w:rPr>
          <w:sz w:val="22"/>
          <w:szCs w:val="22"/>
        </w:rPr>
        <w:t xml:space="preserve">Restriction: request limitation of processing in certain circumstances;</w:t>
      </w:r>
    </w:p>
    <w:p>
      <w:pPr>
        <w:pStyle w:val="ListParagraph"/>
        <w:numPr>
          <w:ilvl w:val="0"/>
          <w:numId w:val="2"/>
        </w:numPr>
        <w:spacing w:after="80"/>
      </w:pPr>
      <w:r>
        <w:rPr>
          <w:sz w:val="22"/>
          <w:szCs w:val="22"/>
        </w:rPr>
        <w:t xml:space="preserve">Portability: request your data in a structured, machine-readable format;</w:t>
      </w:r>
    </w:p>
    <w:p>
      <w:pPr>
        <w:pStyle w:val="ListParagraph"/>
        <w:numPr>
          <w:ilvl w:val="0"/>
          <w:numId w:val="2"/>
        </w:numPr>
        <w:spacing w:after="80"/>
      </w:pPr>
      <w:r>
        <w:rPr>
          <w:sz w:val="22"/>
          <w:szCs w:val="22"/>
        </w:rPr>
        <w:t xml:space="preserve">Objection: object to processing based on legitimate interests;</w:t>
      </w:r>
    </w:p>
    <w:p>
      <w:pPr>
        <w:pStyle w:val="ListParagraph"/>
        <w:numPr>
          <w:ilvl w:val="0"/>
          <w:numId w:val="2"/>
        </w:numPr>
        <w:spacing w:after="80"/>
      </w:pPr>
      <w:r>
        <w:rPr>
          <w:sz w:val="22"/>
          <w:szCs w:val="22"/>
        </w:rPr>
        <w:t xml:space="preserve">Withdraw Consent: for consent-based processing, withdraw at any time.</w:t>
      </w:r>
    </w:p>
    <w:p>
      <w:pPr>
        <w:spacing w:after="160"/>
        <w:jc w:val="left"/>
      </w:pPr>
      <w:r>
        <w:rPr>
          <w:b w:val="false"/>
          <w:bCs w:val="false"/>
          <w:i w:val="false"/>
          <w:iCs w:val="false"/>
          <w:caps w:val="false"/>
          <w:color w:val="111111"/>
          <w:sz w:val="22"/>
          <w:szCs w:val="22"/>
        </w:rPr>
        <w:t xml:space="preserve">To exercise your rights, submit a written request to privacy@afams.co.ke. We will respond within 30 days. We reserve the right to verify your identity before actioning any request, and to decline requests that are manifestly unfounded, excessive, or repetitive.</w:t>
      </w:r>
    </w:p>
    <w:p>
      <w:pPr>
        <w:spacing w:after="100"/>
      </w:pPr>
      <w:r>
        <w:t xml:space="preserve"/>
      </w:r>
    </w:p>
    <w:p>
      <w:pPr>
        <w:pStyle w:val="Heading1"/>
      </w:pPr>
      <w:r>
        <w:t xml:space="preserve">9. No Liability for Third-Party Services</w:t>
      </w:r>
    </w:p>
    <w:p>
      <w:pPr>
        <w:spacing w:after="160"/>
        <w:jc w:val="left"/>
      </w:pPr>
      <w:r>
        <w:rPr>
          <w:b w:val="false"/>
          <w:bCs w:val="false"/>
          <w:i w:val="false"/>
          <w:iCs w:val="false"/>
          <w:caps w:val="false"/>
          <w:color w:val="111111"/>
          <w:sz w:val="22"/>
          <w:szCs w:val="22"/>
        </w:rPr>
        <w:t xml:space="preserve">The Platform may integrate with or link to third-party services (payment processors, social platforms, analytics tools). Afams Ltd is not responsible for the privacy practices, data handling, or security of any third-party service. Your use of third-party services is at your own risk and governed by their respective privacy policies.</w:t>
      </w:r>
    </w:p>
    <w:p>
      <w:pPr>
        <w:spacing w:after="100"/>
      </w:pPr>
      <w:r>
        <w:t xml:space="preserve"/>
      </w:r>
    </w:p>
    <w:p>
      <w:pPr>
        <w:pStyle w:val="Heading1"/>
      </w:pPr>
      <w:r>
        <w:t xml:space="preserve">10. Children</w:t>
      </w:r>
    </w:p>
    <w:p>
      <w:pPr>
        <w:spacing w:after="160"/>
        <w:jc w:val="left"/>
      </w:pPr>
      <w:r>
        <w:rPr>
          <w:b w:val="false"/>
          <w:bCs w:val="false"/>
          <w:i w:val="false"/>
          <w:iCs w:val="false"/>
          <w:caps w:val="false"/>
          <w:color w:val="111111"/>
          <w:sz w:val="22"/>
          <w:szCs w:val="22"/>
        </w:rPr>
        <w:t xml:space="preserve">The Platform is not directed at individuals under 18 years of age. We do not knowingly collect data from minors. If we become aware that we have collected data from a minor, we will delete it promptly. Parents or guardians who believe a minor's data has been collected should contact us at privacy@afams.co.ke.</w:t>
      </w:r>
    </w:p>
    <w:p>
      <w:pPr>
        <w:spacing w:after="100"/>
      </w:pPr>
      <w:r>
        <w:t xml:space="preserve"/>
      </w:r>
    </w:p>
    <w:p>
      <w:pPr>
        <w:pStyle w:val="Heading1"/>
      </w:pPr>
      <w:r>
        <w:t xml:space="preserve">11. International Transfers</w:t>
      </w:r>
    </w:p>
    <w:p>
      <w:pPr>
        <w:spacing w:after="160"/>
        <w:jc w:val="left"/>
      </w:pPr>
      <w:r>
        <w:rPr>
          <w:b w:val="false"/>
          <w:bCs w:val="false"/>
          <w:i w:val="false"/>
          <w:iCs w:val="false"/>
          <w:caps w:val="false"/>
          <w:color w:val="111111"/>
          <w:sz w:val="22"/>
          <w:szCs w:val="22"/>
        </w:rPr>
        <w:t xml:space="preserve">Where data is transferred to processors or storage located outside Kenya, Afams Ltd ensures such transfers comply with applicable data protection law and that adequate safeguards are in place. Afams Ltd shall not be liable for acts or omissions of overseas processors acting beyond their contractual scope.</w:t>
      </w:r>
    </w:p>
    <w:p>
      <w:pPr>
        <w:spacing w:after="100"/>
      </w:pPr>
      <w:r>
        <w:t xml:space="preserve"/>
      </w:r>
    </w:p>
    <w:p>
      <w:pPr>
        <w:pStyle w:val="Heading1"/>
      </w:pPr>
      <w:r>
        <w:t xml:space="preserve">12. Limitation of Liability for Data Processing</w:t>
      </w:r>
    </w:p>
    <w:p>
      <w:pPr>
        <w:spacing w:after="160"/>
        <w:jc w:val="left"/>
      </w:pPr>
      <w:r>
        <w:rPr>
          <w:b w:val="false"/>
          <w:bCs w:val="false"/>
          <w:i w:val="false"/>
          <w:iCs w:val="false"/>
          <w:caps w:val="false"/>
          <w:color w:val="111111"/>
          <w:sz w:val="22"/>
          <w:szCs w:val="22"/>
        </w:rPr>
        <w:t xml:space="preserve">To the fullest extent permitted by law, Afams Ltd's liability for any claim arising from data processing activities shall not exceed the amount set out in our Terms and Conditions. Afams Ltd shall have no liability for losses arising from:</w:t>
      </w:r>
    </w:p>
    <w:p>
      <w:pPr>
        <w:pStyle w:val="ListParagraph"/>
        <w:numPr>
          <w:ilvl w:val="0"/>
          <w:numId w:val="2"/>
        </w:numPr>
        <w:spacing w:after="80"/>
      </w:pPr>
      <w:r>
        <w:rPr>
          <w:sz w:val="22"/>
          <w:szCs w:val="22"/>
        </w:rPr>
        <w:t xml:space="preserve">Your provision of inaccurate or incomplete data;</w:t>
      </w:r>
    </w:p>
    <w:p>
      <w:pPr>
        <w:pStyle w:val="ListParagraph"/>
        <w:numPr>
          <w:ilvl w:val="0"/>
          <w:numId w:val="2"/>
        </w:numPr>
        <w:spacing w:after="80"/>
      </w:pPr>
      <w:r>
        <w:rPr>
          <w:sz w:val="22"/>
          <w:szCs w:val="22"/>
        </w:rPr>
        <w:t xml:space="preserve">Third-party data breaches outside our control;</w:t>
      </w:r>
    </w:p>
    <w:p>
      <w:pPr>
        <w:pStyle w:val="ListParagraph"/>
        <w:numPr>
          <w:ilvl w:val="0"/>
          <w:numId w:val="2"/>
        </w:numPr>
        <w:spacing w:after="80"/>
      </w:pPr>
      <w:r>
        <w:rPr>
          <w:sz w:val="22"/>
          <w:szCs w:val="22"/>
        </w:rPr>
        <w:t xml:space="preserve">Your failure to maintain account security;</w:t>
      </w:r>
    </w:p>
    <w:p>
      <w:pPr>
        <w:pStyle w:val="ListParagraph"/>
        <w:numPr>
          <w:ilvl w:val="0"/>
          <w:numId w:val="2"/>
        </w:numPr>
        <w:spacing w:after="80"/>
      </w:pPr>
      <w:r>
        <w:rPr>
          <w:sz w:val="22"/>
          <w:szCs w:val="22"/>
        </w:rPr>
        <w:t xml:space="preserve">Data processing required by law or court order.</w:t>
      </w:r>
    </w:p>
    <w:p>
      <w:pPr>
        <w:spacing w:after="100"/>
      </w:pPr>
      <w:r>
        <w:t xml:space="preserve"/>
      </w:r>
    </w:p>
    <w:p>
      <w:pPr>
        <w:pStyle w:val="Heading1"/>
      </w:pPr>
      <w:r>
        <w:t xml:space="preserve">Governing Law, Dispute Resolution and Jurisdiction</w:t>
      </w:r>
    </w:p>
    <w:p>
      <w:pPr>
        <w:spacing w:after="160"/>
        <w:jc w:val="left"/>
      </w:pPr>
      <w:r>
        <w:rPr>
          <w:b w:val="false"/>
          <w:bCs w:val="false"/>
          <w:i w:val="false"/>
          <w:iCs w:val="false"/>
          <w:caps w:val="false"/>
          <w:color w:val="111111"/>
          <w:sz w:val="22"/>
          <w:szCs w:val="22"/>
        </w:rPr>
        <w:t xml:space="preserve">These terms, and any dispute or claim (including non-contractual disputes or claims) arising out of or in connection with them or their subject matter or formation, shall be governed by and construed exclusively in accordance with the laws of the Republic of Kenya.</w:t>
      </w:r>
    </w:p>
    <w:p>
      <w:pPr>
        <w:spacing w:after="100"/>
      </w:pPr>
      <w:r>
        <w:t xml:space="preserve"/>
      </w:r>
    </w:p>
    <w:p>
      <w:pPr>
        <w:pStyle w:val="Heading2"/>
      </w:pPr>
      <w:r>
        <w:t xml:space="preserve">Mandatory Pre-Litigation Notice</w:t>
      </w:r>
    </w:p>
    <w:p>
      <w:pPr>
        <w:spacing w:after="160"/>
        <w:jc w:val="left"/>
      </w:pPr>
      <w:r>
        <w:rPr>
          <w:b w:val="false"/>
          <w:bCs w:val="false"/>
          <w:i w:val="false"/>
          <w:iCs w:val="false"/>
          <w:caps w:val="false"/>
          <w:color w:val="111111"/>
          <w:sz w:val="22"/>
          <w:szCs w:val="22"/>
        </w:rPr>
        <w:t xml:space="preserve">Before initiating any formal legal proceedings, the complaining party must send Afams Ltd written notice at legal@afams.co.ke identifying the dispute in detail and the relief sought. Afams Ltd shall have 30 days to respond and attempt resolution in good faith. Failure to comply with this notice requirement shall render any subsequent legal proceedings procedurally premature and may result in an adverse costs order.</w:t>
      </w:r>
    </w:p>
    <w:p>
      <w:pPr>
        <w:pStyle w:val="Heading2"/>
      </w:pPr>
      <w:r>
        <w:t xml:space="preserve">Binding Arbitration</w:t>
      </w:r>
    </w:p>
    <w:p>
      <w:pPr>
        <w:spacing w:after="160"/>
        <w:jc w:val="left"/>
      </w:pPr>
      <w:r>
        <w:rPr>
          <w:b w:val="false"/>
          <w:bCs w:val="false"/>
          <w:i w:val="false"/>
          <w:iCs w:val="false"/>
          <w:caps w:val="false"/>
          <w:color w:val="111111"/>
          <w:sz w:val="22"/>
          <w:szCs w:val="22"/>
        </w:rPr>
        <w:t xml:space="preserve">If a dispute is not resolved within 30 days of the pre-litigation notice, both parties agree to submit the dispute to binding arbitration administered in Nairobi, Kenya, under the Nairobi Centre for International Arbitration (NCIA) Rules in force at the time of the dispute. The arbitral tribunal shall consist of one arbitrator appointed by mutual agreement or, failing agreement, by the NCIA. The arbitration shall be conducted in English. The arbitral award shall be final and binding on both parties and may be enforced in any court of competent jurisdiction.</w:t>
      </w:r>
    </w:p>
    <w:p>
      <w:pPr>
        <w:pStyle w:val="Heading2"/>
      </w:pPr>
      <w:r>
        <w:t xml:space="preserve">Waiver of Class and Collective Actions</w:t>
      </w:r>
    </w:p>
    <w:p>
      <w:pPr>
        <w:pBdr>
          <w:top w:val="single" w:color="B71C1C" w:sz="6" w:space="4"/>
          <w:bottom w:val="single" w:color="B71C1C" w:sz="6" w:space="4"/>
          <w:left w:val="single" w:color="B71C1C" w:sz="6" w:space="4"/>
          <w:right w:val="single" w:color="B71C1C" w:sz="6" w:space="4"/>
        </w:pBdr>
        <w:spacing w:after="120" w:before="120"/>
      </w:pPr>
      <w:r>
        <w:rPr>
          <w:b/>
          <w:bCs/>
          <w:color w:val="B71C1C"/>
          <w:sz w:val="20"/>
          <w:szCs w:val="20"/>
        </w:rPr>
        <w:t xml:space="preserve">You waive any right to bring claims against Afams Ltd on a class, collective, consolidated, or representative basis. All claims must be brought on an individual basis only.</w:t>
      </w:r>
    </w:p>
    <w:p>
      <w:pPr>
        <w:pStyle w:val="Heading2"/>
      </w:pPr>
      <w:r>
        <w:t xml:space="preserve">Jurisdiction</w:t>
      </w:r>
    </w:p>
    <w:p>
      <w:pPr>
        <w:spacing w:after="160"/>
        <w:jc w:val="left"/>
      </w:pPr>
      <w:r>
        <w:rPr>
          <w:b w:val="false"/>
          <w:bCs w:val="false"/>
          <w:i w:val="false"/>
          <w:iCs w:val="false"/>
          <w:caps w:val="false"/>
          <w:color w:val="111111"/>
          <w:sz w:val="22"/>
          <w:szCs w:val="22"/>
        </w:rPr>
        <w:t xml:space="preserve">Notwithstanding the arbitration clause, Afams Ltd reserves the right to seek urgent injunctive, declaratory, or other equitable relief in the courts of Nairobi, Kenya, without this constituting a waiver of the right to arbitration. You irrevocably submit to the exclusive jurisdiction of the courts of Nairobi, Kenya for any such proceedings.</w:t>
      </w:r>
    </w:p>
    <w:p>
      <w:pPr>
        <w:spacing w:after="100"/>
      </w:pPr>
      <w:r>
        <w:t xml:space="preserve"/>
      </w:r>
    </w:p>
    <w:p>
      <w:pPr>
        <w:pStyle w:val="Heading1"/>
      </w:pPr>
      <w:r>
        <w:t xml:space="preserve">No Waiver</w:t>
      </w:r>
    </w:p>
    <w:p>
      <w:pPr>
        <w:spacing w:after="160"/>
        <w:jc w:val="left"/>
      </w:pPr>
      <w:r>
        <w:rPr>
          <w:b w:val="false"/>
          <w:bCs w:val="false"/>
          <w:i w:val="false"/>
          <w:iCs w:val="false"/>
          <w:caps w:val="false"/>
          <w:color w:val="111111"/>
          <w:sz w:val="22"/>
          <w:szCs w:val="22"/>
        </w:rPr>
        <w:t xml:space="preserve">No failure or delay by Afams Ltd in exercising any right, power, or privilege under these terms shall operate as a waiver thereof, nor shall any single or partial exercise of any right, power, or privilege preclude any other or further exercise thereof or the exercise of any other right, power, or privilege. The rights and remedies provided in these terms are cumulative and not exclusive of any rights or remedies provided by law.</w:t>
      </w:r>
    </w:p>
    <w:p>
      <w:pPr>
        <w:spacing w:after="100"/>
      </w:pPr>
      <w:r>
        <w:t xml:space="preserve"/>
      </w:r>
    </w:p>
    <w:p>
      <w:pPr>
        <w:pStyle w:val="Heading1"/>
      </w:pPr>
      <w:r>
        <w:t xml:space="preserve">Severability</w:t>
      </w:r>
    </w:p>
    <w:p>
      <w:pPr>
        <w:spacing w:after="160"/>
        <w:jc w:val="left"/>
      </w:pPr>
      <w:r>
        <w:rPr>
          <w:b w:val="false"/>
          <w:bCs w:val="false"/>
          <w:i w:val="false"/>
          <w:iCs w:val="false"/>
          <w:caps w:val="false"/>
          <w:color w:val="111111"/>
          <w:sz w:val="22"/>
          <w:szCs w:val="22"/>
        </w:rPr>
        <w:t xml:space="preserve">If any provision of these terms is held to be invalid, illegal, or unenforceable by a court or arbitrator of competent jurisdiction, such provision shall be modified to the minimum extent necessary to make it enforceable, and the remaining provisions shall continue in full force and effect. The invalidity of any provision shall not affect the validity of the remaining provisions, which are intended to be severable and independent.</w:t>
      </w:r>
    </w:p>
    <w:p>
      <w:pPr>
        <w:spacing w:after="100"/>
      </w:pPr>
      <w:r>
        <w:t xml:space="preserve"/>
      </w:r>
    </w:p>
    <w:p>
      <w:pPr>
        <w:pStyle w:val="Heading1"/>
      </w:pPr>
      <w:r>
        <w:t xml:space="preserve">Entire Agreement and Supersession</w:t>
      </w:r>
    </w:p>
    <w:p>
      <w:pPr>
        <w:spacing w:after="160"/>
        <w:jc w:val="left"/>
      </w:pPr>
      <w:r>
        <w:rPr>
          <w:b w:val="false"/>
          <w:bCs w:val="false"/>
          <w:i w:val="false"/>
          <w:iCs w:val="false"/>
          <w:caps w:val="false"/>
          <w:color w:val="111111"/>
          <w:sz w:val="22"/>
          <w:szCs w:val="22"/>
        </w:rPr>
        <w:t xml:space="preserve">These terms, together with all referenced policies, constitute the entire agreement between you and Afams Ltd with respect to their subject matter and supersede all prior and contemporaneous agreements, understandings, negotiations, and discussions, whether oral or written. No representation, warranty, or undertaking not set out herein shall be binding on Afams Ltd.</w:t>
      </w:r>
    </w:p>
    <w:p>
      <w:pPr>
        <w:spacing w:after="100"/>
      </w:pPr>
      <w:r>
        <w:t xml:space="preserve"/>
      </w:r>
    </w:p>
    <w:p>
      <w:pPr>
        <w:pStyle w:val="Heading1"/>
      </w:pPr>
      <w:r>
        <w:t xml:space="preserve">Assignment</w:t>
      </w:r>
    </w:p>
    <w:p>
      <w:pPr>
        <w:spacing w:after="160"/>
        <w:jc w:val="left"/>
      </w:pPr>
      <w:r>
        <w:rPr>
          <w:b w:val="false"/>
          <w:bCs w:val="false"/>
          <w:i w:val="false"/>
          <w:iCs w:val="false"/>
          <w:caps w:val="false"/>
          <w:color w:val="111111"/>
          <w:sz w:val="22"/>
          <w:szCs w:val="22"/>
        </w:rPr>
        <w:t xml:space="preserve">Afams Ltd may assign or transfer its rights and obligations under these terms to any affiliate, successor entity, or acquirer of all or substantially all of its business or assets, without your consent and without prior notice. You may not assign or transfer any of your rights or obligations under these terms without the prior written consent of Afams Ltd. Any purported assignment in violation of this clause is null and void.</w:t>
      </w:r>
    </w:p>
    <w:p>
      <w:pPr>
        <w:spacing w:after="100"/>
      </w:pPr>
      <w:r>
        <w:t xml:space="preserve"/>
      </w:r>
    </w:p>
    <w:p>
      <w:pPr>
        <w:pStyle w:val="Heading1"/>
      </w:pPr>
      <w:r>
        <w:t xml:space="preserve">Amendments and Unilateral Modification</w:t>
      </w:r>
    </w:p>
    <w:p>
      <w:pPr>
        <w:spacing w:after="160"/>
        <w:jc w:val="left"/>
      </w:pPr>
      <w:r>
        <w:rPr>
          <w:b w:val="false"/>
          <w:bCs w:val="false"/>
          <w:i w:val="false"/>
          <w:iCs w:val="false"/>
          <w:caps w:val="false"/>
          <w:color w:val="111111"/>
          <w:sz w:val="22"/>
          <w:szCs w:val="22"/>
        </w:rPr>
        <w:t xml:space="preserve">Afams Ltd reserves the right to amend, modify, or replace these terms at any time at its sole discretion. Updated terms will be posted on the Platform with a revised effective date. Your continued use of the Platform after any amendment constitutes your irrevocable acceptance of the amended terms. If you do not agree to any amendment, your sole remedy is to discontinue use of the Platform and our services.</w:t>
      </w:r>
    </w:p>
    <w:p>
      <w:pPr>
        <w:spacing w:after="160"/>
        <w:jc w:val="left"/>
      </w:pPr>
      <w:r>
        <w:rPr>
          <w:b w:val="false"/>
          <w:bCs w:val="false"/>
          <w:i w:val="false"/>
          <w:iCs w:val="false"/>
          <w:caps w:val="false"/>
          <w:color w:val="111111"/>
          <w:sz w:val="22"/>
          <w:szCs w:val="22"/>
        </w:rPr>
        <w:t xml:space="preserve">Afams Ltd further reserves the right, at its sole discretion and without liability, to:</w:t>
      </w:r>
    </w:p>
    <w:p>
      <w:pPr>
        <w:pStyle w:val="ListParagraph"/>
        <w:numPr>
          <w:ilvl w:val="0"/>
          <w:numId w:val="2"/>
        </w:numPr>
        <w:spacing w:after="80"/>
      </w:pPr>
      <w:r>
        <w:rPr>
          <w:sz w:val="22"/>
          <w:szCs w:val="22"/>
        </w:rPr>
        <w:t xml:space="preserve">Modify, suspend, or discontinue the Platform or any part thereof, at any time;</w:t>
      </w:r>
    </w:p>
    <w:p>
      <w:pPr>
        <w:pStyle w:val="ListParagraph"/>
        <w:numPr>
          <w:ilvl w:val="0"/>
          <w:numId w:val="2"/>
        </w:numPr>
        <w:spacing w:after="80"/>
      </w:pPr>
      <w:r>
        <w:rPr>
          <w:sz w:val="22"/>
          <w:szCs w:val="22"/>
        </w:rPr>
        <w:t xml:space="preserve">Restrict access to parts of the Platform to specific users or geographic regions;</w:t>
      </w:r>
    </w:p>
    <w:p>
      <w:pPr>
        <w:pStyle w:val="ListParagraph"/>
        <w:numPr>
          <w:ilvl w:val="0"/>
          <w:numId w:val="2"/>
        </w:numPr>
        <w:spacing w:after="80"/>
      </w:pPr>
      <w:r>
        <w:rPr>
          <w:sz w:val="22"/>
          <w:szCs w:val="22"/>
        </w:rPr>
        <w:t xml:space="preserve">Remove any content from the Platform without notice;</w:t>
      </w:r>
    </w:p>
    <w:p>
      <w:pPr>
        <w:pStyle w:val="ListParagraph"/>
        <w:numPr>
          <w:ilvl w:val="0"/>
          <w:numId w:val="2"/>
        </w:numPr>
        <w:spacing w:after="80"/>
      </w:pPr>
      <w:r>
        <w:rPr>
          <w:sz w:val="22"/>
          <w:szCs w:val="22"/>
        </w:rPr>
        <w:t xml:space="preserve">Impose usage limits on the Platform.</w:t>
      </w:r>
    </w:p>
    <w:p>
      <w:pPr>
        <w:spacing w:after="100"/>
      </w:pPr>
      <w:r>
        <w:t xml:space="preserve"/>
      </w:r>
    </w:p>
    <w:p>
      <w:pPr>
        <w:pStyle w:val="Heading1"/>
      </w:pPr>
      <w:r>
        <w:t xml:space="preserve">Contact — Privacy</w:t>
      </w:r>
    </w:p>
    <w:p>
      <w:pPr>
        <w:spacing w:after="60"/>
      </w:pPr>
      <w:r>
        <w:rPr>
          <w:b/>
          <w:bCs/>
          <w:color w:val="2E7D32"/>
          <w:sz w:val="22"/>
          <w:szCs w:val="22"/>
        </w:rPr>
        <w:t xml:space="preserve">Data Controller: </w:t>
      </w:r>
      <w:r>
        <w:rPr>
          <w:color w:val="111111"/>
          <w:sz w:val="22"/>
          <w:szCs w:val="22"/>
        </w:rPr>
        <w:t xml:space="preserve">Afams Ltd</w:t>
      </w:r>
    </w:p>
    <w:p>
      <w:pPr>
        <w:spacing w:after="60"/>
      </w:pPr>
      <w:r>
        <w:rPr>
          <w:b/>
          <w:bCs/>
          <w:color w:val="2E7D32"/>
          <w:sz w:val="22"/>
          <w:szCs w:val="22"/>
        </w:rPr>
        <w:t xml:space="preserve">Privacy Email: </w:t>
      </w:r>
      <w:r>
        <w:rPr>
          <w:color w:val="111111"/>
          <w:sz w:val="22"/>
          <w:szCs w:val="22"/>
        </w:rPr>
        <w:t xml:space="preserve">privacy@afams.co.ke</w:t>
      </w:r>
    </w:p>
    <w:p>
      <w:pPr>
        <w:spacing w:after="60"/>
      </w:pPr>
      <w:r>
        <w:rPr>
          <w:b/>
          <w:bCs/>
          <w:color w:val="2E7D32"/>
          <w:sz w:val="22"/>
          <w:szCs w:val="22"/>
        </w:rPr>
        <w:t xml:space="preserve">Compliance Email: </w:t>
      </w:r>
      <w:r>
        <w:rPr>
          <w:color w:val="111111"/>
          <w:sz w:val="22"/>
          <w:szCs w:val="22"/>
        </w:rPr>
        <w:t xml:space="preserve">compliance@afams.co.ke</w:t>
      </w:r>
    </w:p>
    <w:p>
      <w:pPr>
        <w:spacing w:after="60"/>
      </w:pPr>
      <w:r>
        <w:rPr>
          <w:b/>
          <w:bCs/>
          <w:color w:val="2E7D32"/>
          <w:sz w:val="22"/>
          <w:szCs w:val="22"/>
        </w:rPr>
        <w:t xml:space="preserve">Website: </w:t>
      </w:r>
      <w:r>
        <w:rPr>
          <w:color w:val="111111"/>
          <w:sz w:val="22"/>
          <w:szCs w:val="22"/>
        </w:rPr>
        <w:t xml:space="preserve">https://afams.co.ke</w:t>
      </w:r>
    </w:p>
    <w:sectPr>
      <w:headerReference w:type="default" r:id="rId7"/>
      <w:footerReference w:type="default" r:id="rId8"/>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tabs>
        <w:tab w:val="right" w:pos="9026"/>
      </w:tabs>
    </w:pPr>
    <w:r>
      <w:rPr>
        <w:color w:val="888888"/>
        <w:sz w:val="16"/>
        <w:szCs w:val="16"/>
      </w:rPr>
      <w:t xml:space="preserve">© 2026 Afams Ltd (Reg. PVT-5JUEG2R2). All rights reserved.  https://afams.co.ke</w:t>
    </w:r>
    <w:r>
      <w:rPr>
        <w:sz w:val="16"/>
        <w:szCs w:val="16"/>
      </w:rPr>
      <w:t xml:space="preserve">	</w:t>
    </w:r>
    <w:r>
      <w:rPr>
        <w:color w:val="888888"/>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pPr>
    <w:r>
      <w:rPr>
        <w:b/>
        <w:bCs/>
        <w:color w:val="2E7D32"/>
        <w:sz w:val="18"/>
        <w:szCs w:val="18"/>
      </w:rPr>
      <w:t xml:space="preserve">Afams Ltd  —  Privacy Policy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B5E20"/>
      <w:sz w:val="34"/>
      <w:szCs w:val="34"/>
    </w:rPr>
  </w:style>
  <w:style w:type="paragraph" w:styleId="Heading2">
    <w:name w:val="Heading 2"/>
    <w:basedOn w:val="Normal"/>
    <w:next w:val="Normal"/>
    <w:qFormat/>
    <w:pPr>
      <w:spacing w:after="80" w:before="280"/>
      <w:outlineLvl w:val="1"/>
    </w:pPr>
    <w:rPr>
      <w:rFonts w:ascii="Arial" w:cs="Arial" w:eastAsia="Arial" w:hAnsi="Arial"/>
      <w:b/>
      <w:bCs/>
      <w:color w:val="2E7D32"/>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111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2026-03-31T19:19:42.207Z</dcterms:created>
  <dcterms:modified xsi:type="dcterms:W3CDTF">2026-03-31T19:19:42.207Z</dcterms:modified>
</cp:coreProperties>
</file>

<file path=docProps/custom.xml><?xml version="1.0" encoding="utf-8"?>
<Properties xmlns="http://schemas.openxmlformats.org/officeDocument/2006/custom-properties" xmlns:vt="http://schemas.openxmlformats.org/officeDocument/2006/docPropsVTypes"/>
</file>