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5E20"/>
          <w:sz w:val="56"/>
          <w:szCs w:val="56"/>
        </w:rPr>
        <w:t xml:space="preserve">Return &amp; Refund Policy</w:t>
      </w:r>
    </w:p>
    <w:p>
      <w:pPr>
        <w:spacing w:after="80"/>
        <w:jc w:val="center"/>
      </w:pPr>
      <w:r>
        <w:rPr>
          <w:rFonts w:ascii="Arial" w:cs="Arial" w:eastAsia="Arial" w:hAnsi="Arial"/>
          <w:color w:val="555555"/>
          <w:sz w:val="26"/>
          <w:szCs w:val="26"/>
        </w:rPr>
        <w:t xml:space="preserve">Afams Ltd — FarmBag Store</w:t>
      </w:r>
    </w:p>
    <w:p>
      <w:pPr>
        <w:spacing w:after="60"/>
        <w:jc w:val="center"/>
      </w:pPr>
      <w:r>
        <w:rPr>
          <w:rFonts w:ascii="Arial" w:cs="Arial" w:eastAsia="Arial" w:hAnsi="Arial"/>
          <w:color w:val="888888"/>
          <w:sz w:val="20"/>
          <w:szCs w:val="20"/>
        </w:rPr>
        <w:t xml:space="preserve">Effective Date: 31 March 2026   |   Version: 2.0</w:t>
      </w:r>
    </w:p>
    <w:p>
      <w:pPr>
        <w:spacing w:after="60"/>
        <w:jc w:val="center"/>
      </w:pPr>
      <w:r>
        <w:rPr>
          <w:rFonts w:ascii="Arial" w:cs="Arial" w:eastAsia="Arial" w:hAnsi="Arial"/>
          <w:color w:val="888888"/>
          <w:sz w:val="20"/>
          <w:szCs w:val="20"/>
        </w:rPr>
        <w:t xml:space="preserve">Website: https://afams.co.ke</w:t>
      </w:r>
    </w:p>
    <w:p>
      <w:pPr>
        <w:spacing w:after="100"/>
      </w:pPr>
      <w:r>
        <w:t xml:space="preserve"/>
      </w:r>
    </w:p>
    <w:p>
      <w:pPr>
        <w:pBdr>
          <w:bottom w:val="single" w:color="2E7D32" w:sz="6" w:space="1"/>
        </w:pBdr>
        <w:spacing w:after="200"/>
      </w:pPr>
      <w:r>
        <w:t xml:space="preserve"/>
      </w:r>
    </w:p>
    <w:p>
      <w:pPr>
        <w:spacing w:after="60"/>
      </w:pPr>
      <w:r>
        <w:rPr>
          <w:b/>
          <w:bCs/>
          <w:color w:val="2E7D32"/>
          <w:sz w:val="22"/>
          <w:szCs w:val="22"/>
        </w:rPr>
        <w:t xml:space="preserve">Legal Entity: </w:t>
      </w:r>
      <w:r>
        <w:rPr>
          <w:color w:val="111111"/>
          <w:sz w:val="22"/>
          <w:szCs w:val="22"/>
        </w:rPr>
        <w:t xml:space="preserve">Afams Ltd</w:t>
      </w:r>
    </w:p>
    <w:p>
      <w:pPr>
        <w:spacing w:after="60"/>
      </w:pPr>
      <w:r>
        <w:rPr>
          <w:b/>
          <w:bCs/>
          <w:color w:val="2E7D32"/>
          <w:sz w:val="22"/>
          <w:szCs w:val="22"/>
        </w:rPr>
        <w:t xml:space="preserve">Registration Number: </w:t>
      </w:r>
      <w:r>
        <w:rPr>
          <w:color w:val="111111"/>
          <w:sz w:val="22"/>
          <w:szCs w:val="22"/>
        </w:rPr>
        <w:t xml:space="preserve">PVT-5JUEG2R2</w:t>
      </w:r>
    </w:p>
    <w:p>
      <w:pPr>
        <w:spacing w:after="60"/>
      </w:pPr>
      <w:r>
        <w:rPr>
          <w:b/>
          <w:bCs/>
          <w:color w:val="2E7D32"/>
          <w:sz w:val="22"/>
          <w:szCs w:val="22"/>
        </w:rPr>
        <w:t xml:space="preserve">Company Type: </w:t>
      </w:r>
      <w:r>
        <w:rPr>
          <w:color w:val="111111"/>
          <w:sz w:val="22"/>
          <w:szCs w:val="22"/>
        </w:rPr>
        <w:t xml:space="preserve">Private Limited Company — Incorporated under the Companies Act, 2015</w:t>
      </w:r>
    </w:p>
    <w:p>
      <w:pPr>
        <w:spacing w:after="60"/>
      </w:pPr>
      <w:r>
        <w:rPr>
          <w:b/>
          <w:bCs/>
          <w:color w:val="2E7D32"/>
          <w:sz w:val="22"/>
          <w:szCs w:val="22"/>
        </w:rPr>
        <w:t xml:space="preserve">Date of Incorporation: </w:t>
      </w:r>
      <w:r>
        <w:rPr>
          <w:color w:val="111111"/>
          <w:sz w:val="22"/>
          <w:szCs w:val="22"/>
        </w:rPr>
        <w:t xml:space="preserve">21 September 2021</w:t>
      </w:r>
    </w:p>
    <w:p>
      <w:pPr>
        <w:spacing w:after="60"/>
      </w:pPr>
      <w:r>
        <w:rPr>
          <w:b/>
          <w:bCs/>
          <w:color w:val="2E7D32"/>
          <w:sz w:val="22"/>
          <w:szCs w:val="22"/>
        </w:rPr>
        <w:t xml:space="preserve">Jurisdiction: </w:t>
      </w:r>
      <w:r>
        <w:rPr>
          <w:color w:val="111111"/>
          <w:sz w:val="22"/>
          <w:szCs w:val="22"/>
        </w:rPr>
        <w:t xml:space="preserve">Republic of Kenya</w:t>
      </w:r>
    </w:p>
    <w:p>
      <w:pPr>
        <w:spacing w:after="60"/>
      </w:pPr>
      <w:r>
        <w:rPr>
          <w:b/>
          <w:bCs/>
          <w:color w:val="2E7D32"/>
          <w:sz w:val="22"/>
          <w:szCs w:val="22"/>
        </w:rPr>
        <w:t xml:space="preserve">Contact Email: </w:t>
      </w:r>
      <w:r>
        <w:rPr>
          <w:color w:val="111111"/>
          <w:sz w:val="22"/>
          <w:szCs w:val="22"/>
        </w:rPr>
        <w:t xml:space="preserve">returns@afams.co.ke</w:t>
      </w:r>
    </w:p>
    <w:p>
      <w:pPr>
        <w:pBdr>
          <w:bottom w:val="single" w:color="2E7D32" w:sz="6" w:space="1"/>
        </w:pBdr>
        <w:spacing w:after="200"/>
      </w:pPr>
      <w:r>
        <w:t xml:space="preserve"/>
      </w:r>
    </w:p>
    <w:p>
      <w:pPr>
        <w:spacing w:after="100"/>
      </w:pPr>
      <w:r>
        <w:t xml:space="preserve"/>
      </w:r>
    </w:p>
    <w:p>
      <w:pPr>
        <w:pBdr>
          <w:left w:val="thick" w:color="2E7D32" w:sz="12" w:space="8"/>
        </w:pBdr>
        <w:spacing w:after="120" w:before="100"/>
        <w:ind w:left="200"/>
      </w:pPr>
      <w:r>
        <w:rPr>
          <w:i/>
          <w:iCs/>
          <w:color w:val="555555"/>
          <w:sz w:val="20"/>
          <w:szCs w:val="20"/>
        </w:rPr>
        <w:t xml:space="preserve">These documents are prepared to protect the legal, financial, and operational interests of Afams Ltd. They are legally binding. If you do not agree to the terms herein, you must immediately cease use of the Platform and our services.</w:t>
      </w:r>
    </w:p>
    <w:p>
      <w:pPr>
        <w:spacing w:after="100"/>
      </w:pPr>
      <w:r>
        <w:t xml:space="preserve"/>
      </w:r>
    </w:p>
    <w:p>
      <w:pPr>
        <w:pBdr>
          <w:left w:val="thick" w:color="2E7D32" w:sz="12" w:space="8"/>
        </w:pBdr>
        <w:spacing w:after="120" w:before="100"/>
        <w:ind w:left="200"/>
      </w:pPr>
      <w:r>
        <w:rPr>
          <w:i/>
          <w:iCs/>
          <w:color w:val="555555"/>
          <w:sz w:val="20"/>
          <w:szCs w:val="20"/>
        </w:rPr>
        <w:t xml:space="preserve">This Return and Refund Policy is legally binding and governs all return and refund requests made to Afams Ltd. Any return or refund request that does not comply with this Policy will not be processed. This Policy forms part of and must be read alongside our Terms and Conditions.</w:t>
      </w:r>
    </w:p>
    <w:p>
      <w:pPr>
        <w:spacing w:after="100"/>
      </w:pPr>
      <w:r>
        <w:t xml:space="preserve"/>
      </w:r>
    </w:p>
    <w:p>
      <w:pPr>
        <w:pStyle w:val="Heading1"/>
      </w:pPr>
      <w:r>
        <w:t xml:space="preserve">1. Right to Return — Eligibility</w:t>
      </w:r>
    </w:p>
    <w:p>
      <w:pPr>
        <w:spacing w:after="160"/>
        <w:jc w:val="left"/>
      </w:pPr>
      <w:r>
        <w:rPr>
          <w:b w:val="false"/>
          <w:bCs w:val="false"/>
          <w:i w:val="false"/>
          <w:iCs w:val="false"/>
          <w:caps w:val="false"/>
          <w:color w:val="111111"/>
          <w:sz w:val="22"/>
          <w:szCs w:val="22"/>
        </w:rPr>
        <w:t xml:space="preserve">You may return a Product only if ALL of the following conditions are satisfied:</w:t>
      </w:r>
    </w:p>
    <w:p>
      <w:pPr>
        <w:pStyle w:val="ListParagraph"/>
        <w:numPr>
          <w:ilvl w:val="0"/>
          <w:numId w:val="2"/>
        </w:numPr>
        <w:spacing w:after="80"/>
      </w:pPr>
      <w:r>
        <w:rPr>
          <w:sz w:val="22"/>
          <w:szCs w:val="22"/>
        </w:rPr>
        <w:t xml:space="preserve">The Product was delivered in a damaged, defective, or materially different condition from the listing;</w:t>
      </w:r>
    </w:p>
    <w:p>
      <w:pPr>
        <w:pStyle w:val="ListParagraph"/>
        <w:numPr>
          <w:ilvl w:val="0"/>
          <w:numId w:val="2"/>
        </w:numPr>
        <w:spacing w:after="80"/>
      </w:pPr>
      <w:r>
        <w:rPr>
          <w:sz w:val="22"/>
          <w:szCs w:val="22"/>
        </w:rPr>
        <w:t xml:space="preserve">The return request is submitted within 14 calendar days of the confirmed delivery date — time is of the essence;</w:t>
      </w:r>
    </w:p>
    <w:p>
      <w:pPr>
        <w:pStyle w:val="ListParagraph"/>
        <w:numPr>
          <w:ilvl w:val="0"/>
          <w:numId w:val="2"/>
        </w:numPr>
        <w:spacing w:after="80"/>
      </w:pPr>
      <w:r>
        <w:rPr>
          <w:sz w:val="22"/>
          <w:szCs w:val="22"/>
        </w:rPr>
        <w:t xml:space="preserve">The Product is unused, unassembled, in original packaging, with all accessories, tags, and documentation intact;</w:t>
      </w:r>
    </w:p>
    <w:p>
      <w:pPr>
        <w:pStyle w:val="ListParagraph"/>
        <w:numPr>
          <w:ilvl w:val="0"/>
          <w:numId w:val="2"/>
        </w:numPr>
        <w:spacing w:after="80"/>
      </w:pPr>
      <w:r>
        <w:rPr>
          <w:sz w:val="22"/>
          <w:szCs w:val="22"/>
        </w:rPr>
        <w:t xml:space="preserve">A valid Order confirmation number is provided;</w:t>
      </w:r>
    </w:p>
    <w:p>
      <w:pPr>
        <w:pStyle w:val="ListParagraph"/>
        <w:numPr>
          <w:ilvl w:val="0"/>
          <w:numId w:val="2"/>
        </w:numPr>
        <w:spacing w:after="80"/>
      </w:pPr>
      <w:r>
        <w:rPr>
          <w:sz w:val="22"/>
          <w:szCs w:val="22"/>
        </w:rPr>
        <w:t xml:space="preserve">Photographic evidence of the defect or damage is provided at the time of the return request.</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ANY RETURN REQUEST THAT DOES NOT MEET ALL OF THE ABOVE CONDITIONS WILL BE AUTOMATICALLY DECLINED. NO EXCEPTIONS.</w:t>
      </w:r>
    </w:p>
    <w:p>
      <w:pPr>
        <w:spacing w:after="100"/>
      </w:pPr>
      <w:r>
        <w:t xml:space="preserve"/>
      </w:r>
    </w:p>
    <w:p>
      <w:pPr>
        <w:pStyle w:val="Heading1"/>
      </w:pPr>
      <w:r>
        <w:t xml:space="preserve">2. Non-Returnable Items — Absolute Exclusions</w:t>
      </w:r>
    </w:p>
    <w:p>
      <w:pPr>
        <w:spacing w:after="160"/>
        <w:jc w:val="left"/>
      </w:pPr>
      <w:r>
        <w:rPr>
          <w:b w:val="false"/>
          <w:bCs w:val="false"/>
          <w:i w:val="false"/>
          <w:iCs w:val="false"/>
          <w:caps w:val="false"/>
          <w:color w:val="111111"/>
          <w:sz w:val="22"/>
          <w:szCs w:val="22"/>
        </w:rPr>
        <w:t xml:space="preserve">The following items are categorically non-returnable and non-refundable, regardless of the circumstances:</w:t>
      </w:r>
    </w:p>
    <w:p>
      <w:pPr>
        <w:pStyle w:val="ListParagraph"/>
        <w:numPr>
          <w:ilvl w:val="0"/>
          <w:numId w:val="2"/>
        </w:numPr>
        <w:spacing w:after="80"/>
      </w:pPr>
      <w:r>
        <w:rPr>
          <w:sz w:val="22"/>
          <w:szCs w:val="22"/>
        </w:rPr>
        <w:t xml:space="preserve">Products that have been used, assembled, modified, or show any signs of wear;</w:t>
      </w:r>
    </w:p>
    <w:p>
      <w:pPr>
        <w:pStyle w:val="ListParagraph"/>
        <w:numPr>
          <w:ilvl w:val="0"/>
          <w:numId w:val="2"/>
        </w:numPr>
        <w:spacing w:after="80"/>
      </w:pPr>
      <w:r>
        <w:rPr>
          <w:sz w:val="22"/>
          <w:szCs w:val="22"/>
        </w:rPr>
        <w:t xml:space="preserve">Products with missing original packaging, accessories, or documentation;</w:t>
      </w:r>
    </w:p>
    <w:p>
      <w:pPr>
        <w:pStyle w:val="ListParagraph"/>
        <w:numPr>
          <w:ilvl w:val="0"/>
          <w:numId w:val="2"/>
        </w:numPr>
        <w:spacing w:after="80"/>
      </w:pPr>
      <w:r>
        <w:rPr>
          <w:sz w:val="22"/>
          <w:szCs w:val="22"/>
        </w:rPr>
        <w:t xml:space="preserve">Products damaged through misuse, neglect, improper storage, or handling contrary to product instructions;</w:t>
      </w:r>
    </w:p>
    <w:p>
      <w:pPr>
        <w:pStyle w:val="ListParagraph"/>
        <w:numPr>
          <w:ilvl w:val="0"/>
          <w:numId w:val="2"/>
        </w:numPr>
        <w:spacing w:after="80"/>
      </w:pPr>
      <w:r>
        <w:rPr>
          <w:sz w:val="22"/>
          <w:szCs w:val="22"/>
        </w:rPr>
        <w:t xml:space="preserve">Custom-manufactured, enterprise, or bespoke orders configured to buyer specifications;</w:t>
      </w:r>
    </w:p>
    <w:p>
      <w:pPr>
        <w:pStyle w:val="ListParagraph"/>
        <w:numPr>
          <w:ilvl w:val="0"/>
          <w:numId w:val="2"/>
        </w:numPr>
        <w:spacing w:after="80"/>
      </w:pPr>
      <w:r>
        <w:rPr>
          <w:sz w:val="22"/>
          <w:szCs w:val="22"/>
        </w:rPr>
        <w:t xml:space="preserve">Products purchased on a clearly marked final sale, flash sale, or clearance basis;</w:t>
      </w:r>
    </w:p>
    <w:p>
      <w:pPr>
        <w:pStyle w:val="ListParagraph"/>
        <w:numPr>
          <w:ilvl w:val="0"/>
          <w:numId w:val="2"/>
        </w:numPr>
        <w:spacing w:after="80"/>
      </w:pPr>
      <w:r>
        <w:rPr>
          <w:sz w:val="22"/>
          <w:szCs w:val="22"/>
        </w:rPr>
        <w:t xml:space="preserve">Products where the return request is submitted after the 14-day deadline;</w:t>
      </w:r>
    </w:p>
    <w:p>
      <w:pPr>
        <w:pStyle w:val="ListParagraph"/>
        <w:numPr>
          <w:ilvl w:val="0"/>
          <w:numId w:val="2"/>
        </w:numPr>
        <w:spacing w:after="80"/>
      </w:pPr>
      <w:r>
        <w:rPr>
          <w:sz w:val="22"/>
          <w:szCs w:val="22"/>
        </w:rPr>
        <w:t xml:space="preserve">Products returned without a valid Return Authorisation (RA) number issued by Afams.</w:t>
      </w:r>
    </w:p>
    <w:p>
      <w:pPr>
        <w:spacing w:after="100"/>
      </w:pPr>
      <w:r>
        <w:t xml:space="preserve"/>
      </w:r>
    </w:p>
    <w:p>
      <w:pPr>
        <w:pStyle w:val="Heading1"/>
      </w:pPr>
      <w:r>
        <w:t xml:space="preserve">3. Return Authorisation Process</w:t>
      </w:r>
    </w:p>
    <w:p>
      <w:pPr>
        <w:spacing w:after="160"/>
        <w:jc w:val="left"/>
      </w:pPr>
      <w:r>
        <w:rPr>
          <w:b w:val="false"/>
          <w:bCs w:val="false"/>
          <w:i w:val="false"/>
          <w:iCs w:val="false"/>
          <w:caps w:val="false"/>
          <w:color w:val="111111"/>
          <w:sz w:val="22"/>
          <w:szCs w:val="22"/>
        </w:rPr>
        <w:t xml:space="preserve">All returns must follow this process exactly. Failure to comply voids any entitlement to a refund:</w:t>
      </w:r>
    </w:p>
    <w:p>
      <w:pPr>
        <w:pStyle w:val="ListParagraph"/>
        <w:numPr>
          <w:ilvl w:val="0"/>
          <w:numId w:val="3"/>
        </w:numPr>
        <w:spacing w:after="100"/>
      </w:pPr>
      <w:r>
        <w:rPr>
          <w:sz w:val="22"/>
          <w:szCs w:val="22"/>
        </w:rPr>
        <w:t xml:space="preserve">Submit a return request to returns@afams.co.ke within 14 days of delivery, including: Order number, product name, reason for return, and clear photographic evidence.</w:t>
      </w:r>
    </w:p>
    <w:p>
      <w:pPr>
        <w:pStyle w:val="ListParagraph"/>
        <w:numPr>
          <w:ilvl w:val="0"/>
          <w:numId w:val="3"/>
        </w:numPr>
        <w:spacing w:after="100"/>
      </w:pPr>
      <w:r>
        <w:rPr>
          <w:sz w:val="22"/>
          <w:szCs w:val="22"/>
        </w:rPr>
        <w:t xml:space="preserve">Afams Ltd will evaluate the request and respond within 3 business days. We reserve the right to decline any return request that does not satisfy the eligibility criteria.</w:t>
      </w:r>
    </w:p>
    <w:p>
      <w:pPr>
        <w:pStyle w:val="ListParagraph"/>
        <w:numPr>
          <w:ilvl w:val="0"/>
          <w:numId w:val="3"/>
        </w:numPr>
        <w:spacing w:after="100"/>
      </w:pPr>
      <w:r>
        <w:rPr>
          <w:sz w:val="22"/>
          <w:szCs w:val="22"/>
        </w:rPr>
        <w:t xml:space="preserve">If approved, you will receive a Return Authorisation (RA) number. The RA number is valid for 7 days from issue.</w:t>
      </w:r>
    </w:p>
    <w:p>
      <w:pPr>
        <w:pStyle w:val="ListParagraph"/>
        <w:numPr>
          <w:ilvl w:val="0"/>
          <w:numId w:val="3"/>
        </w:numPr>
        <w:spacing w:after="100"/>
      </w:pPr>
      <w:r>
        <w:rPr>
          <w:sz w:val="22"/>
          <w:szCs w:val="22"/>
        </w:rPr>
        <w:t xml:space="preserve">Pack the Product securely in original packaging. Mark the RA number clearly on the outer packaging.</w:t>
      </w:r>
    </w:p>
    <w:p>
      <w:pPr>
        <w:pStyle w:val="ListParagraph"/>
        <w:numPr>
          <w:ilvl w:val="0"/>
          <w:numId w:val="3"/>
        </w:numPr>
        <w:spacing w:after="100"/>
      </w:pPr>
      <w:r>
        <w:rPr>
          <w:sz w:val="22"/>
          <w:szCs w:val="22"/>
        </w:rPr>
        <w:t xml:space="preserve">Deliver or ship the Product to the address specified in the RA approval email within 7 days of RA issuance.</w:t>
      </w:r>
    </w:p>
    <w:p>
      <w:pPr>
        <w:spacing w:after="100"/>
      </w:pPr>
      <w:r>
        <w:t xml:space="preserve"/>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Returns sent without an RA number or outside the 7-day RA validity window will be rejected and returned to sender at the sender's cost. Afams Ltd bears no liability for rejected returns.</w:t>
      </w:r>
    </w:p>
    <w:p>
      <w:pPr>
        <w:spacing w:after="100"/>
      </w:pPr>
      <w:r>
        <w:t xml:space="preserve"/>
      </w:r>
    </w:p>
    <w:p>
      <w:pPr>
        <w:pStyle w:val="Heading1"/>
      </w:pPr>
      <w:r>
        <w:t xml:space="preserve">4. Return Shipping — Allocation of Risk and Cost</w:t>
      </w:r>
    </w:p>
    <w:p>
      <w:pPr>
        <w:spacing w:after="120"/>
      </w:pPr>
      <w:r>
        <w:rPr>
          <w:b/>
          <w:bCs/>
          <w:color w:val="111111"/>
          <w:sz w:val="22"/>
          <w:szCs w:val="22"/>
        </w:rPr>
        <w:t xml:space="preserve">Afams fault (defective / wrong item): </w:t>
      </w:r>
      <w:r>
        <w:rPr>
          <w:color w:val="111111"/>
          <w:sz w:val="22"/>
          <w:szCs w:val="22"/>
        </w:rPr>
        <w:t xml:space="preserve">Afams Ltd will provide a prepaid return shipping label or reimburse reasonable return shipping costs upon confirmation of the defect.</w:t>
      </w:r>
    </w:p>
    <w:p>
      <w:pPr>
        <w:spacing w:after="120"/>
      </w:pPr>
      <w:r>
        <w:rPr>
          <w:b/>
          <w:bCs/>
          <w:color w:val="111111"/>
          <w:sz w:val="22"/>
          <w:szCs w:val="22"/>
        </w:rPr>
        <w:t xml:space="preserve">Buyer fault (change of mind / error): </w:t>
      </w:r>
      <w:r>
        <w:rPr>
          <w:color w:val="111111"/>
          <w:sz w:val="22"/>
          <w:szCs w:val="22"/>
        </w:rPr>
        <w:t xml:space="preserve">All return shipping costs are borne exclusively by the Customer. Afams Ltd accepts no liability for Products lost, damaged, or delayed in return transit. Use of a tracked and insured shipping method is strongly recommended.</w:t>
      </w:r>
    </w:p>
    <w:p>
      <w:pPr>
        <w:spacing w:after="100"/>
      </w:pPr>
      <w:r>
        <w:t xml:space="preserve"/>
      </w:r>
    </w:p>
    <w:p>
      <w:pPr>
        <w:pStyle w:val="Heading1"/>
      </w:pPr>
      <w:r>
        <w:t xml:space="preserve">5. Refunds — Conditions and Limitations</w:t>
      </w:r>
    </w:p>
    <w:p>
      <w:pPr>
        <w:pStyle w:val="Heading2"/>
      </w:pPr>
      <w:r>
        <w:t xml:space="preserve">5.1 Refund Processing</w:t>
      </w:r>
    </w:p>
    <w:p>
      <w:pPr>
        <w:spacing w:after="160"/>
        <w:jc w:val="left"/>
      </w:pPr>
      <w:r>
        <w:rPr>
          <w:b w:val="false"/>
          <w:bCs w:val="false"/>
          <w:i w:val="false"/>
          <w:iCs w:val="false"/>
          <w:caps w:val="false"/>
          <w:color w:val="111111"/>
          <w:sz w:val="22"/>
          <w:szCs w:val="22"/>
        </w:rPr>
        <w:t xml:space="preserve">Upon receipt and inspection of the returned Product (typically within 3 business days of receipt):</w:t>
      </w:r>
    </w:p>
    <w:p>
      <w:pPr>
        <w:pStyle w:val="ListParagraph"/>
        <w:numPr>
          <w:ilvl w:val="0"/>
          <w:numId w:val="2"/>
        </w:numPr>
        <w:spacing w:after="80"/>
      </w:pPr>
      <w:r>
        <w:rPr>
          <w:sz w:val="22"/>
          <w:szCs w:val="22"/>
        </w:rPr>
        <w:t xml:space="preserve">If approved: refund processed within 7 business days via the original payment method;</w:t>
      </w:r>
    </w:p>
    <w:p>
      <w:pPr>
        <w:pStyle w:val="ListParagraph"/>
        <w:numPr>
          <w:ilvl w:val="0"/>
          <w:numId w:val="2"/>
        </w:numPr>
        <w:spacing w:after="80"/>
      </w:pPr>
      <w:r>
        <w:rPr>
          <w:sz w:val="22"/>
          <w:szCs w:val="22"/>
        </w:rPr>
        <w:t xml:space="preserve">If rejected: you will be notified, and the Product will be returned to you at your cost.</w:t>
      </w:r>
    </w:p>
    <w:p>
      <w:pPr>
        <w:spacing w:after="160"/>
        <w:jc w:val="left"/>
      </w:pPr>
      <w:r>
        <w:rPr>
          <w:b w:val="false"/>
          <w:bCs w:val="false"/>
          <w:i w:val="false"/>
          <w:iCs w:val="false"/>
          <w:caps w:val="false"/>
          <w:color w:val="111111"/>
          <w:sz w:val="22"/>
          <w:szCs w:val="22"/>
        </w:rPr>
        <w:t xml:space="preserve">Allow an additional 3–5 business days for funds to reflect depending on your financial institution or mobile money provider.</w:t>
      </w:r>
    </w:p>
    <w:p>
      <w:pPr>
        <w:pStyle w:val="Heading2"/>
      </w:pPr>
      <w:r>
        <w:t xml:space="preserve">5.2 Refund Amount — What We Will and Will Not Refund</w:t>
      </w:r>
    </w:p>
    <w:p>
      <w:pPr>
        <w:spacing w:after="160"/>
        <w:jc w:val="left"/>
      </w:pPr>
      <w:r>
        <w:rPr>
          <w:b w:val="false"/>
          <w:bCs w:val="false"/>
          <w:i w:val="false"/>
          <w:iCs w:val="false"/>
          <w:caps w:val="false"/>
          <w:color w:val="111111"/>
          <w:sz w:val="22"/>
          <w:szCs w:val="22"/>
        </w:rPr>
        <w:t xml:space="preserve">If a refund is approved, we will refund:</w:t>
      </w:r>
    </w:p>
    <w:p>
      <w:pPr>
        <w:pStyle w:val="ListParagraph"/>
        <w:numPr>
          <w:ilvl w:val="0"/>
          <w:numId w:val="2"/>
        </w:numPr>
        <w:spacing w:after="80"/>
      </w:pPr>
      <w:r>
        <w:rPr>
          <w:sz w:val="22"/>
          <w:szCs w:val="22"/>
        </w:rPr>
        <w:t xml:space="preserve">The Product purchase price paid.</w:t>
      </w:r>
    </w:p>
    <w:p>
      <w:pPr>
        <w:spacing w:after="160"/>
        <w:jc w:val="left"/>
      </w:pPr>
      <w:r>
        <w:rPr>
          <w:b w:val="false"/>
          <w:bCs w:val="false"/>
          <w:i w:val="false"/>
          <w:iCs w:val="false"/>
          <w:caps w:val="false"/>
          <w:color w:val="111111"/>
          <w:sz w:val="22"/>
          <w:szCs w:val="22"/>
        </w:rPr>
        <w:t xml:space="preserve">We will NOT refund:</w:t>
      </w:r>
    </w:p>
    <w:p>
      <w:pPr>
        <w:pStyle w:val="ListParagraph"/>
        <w:numPr>
          <w:ilvl w:val="0"/>
          <w:numId w:val="2"/>
        </w:numPr>
        <w:spacing w:after="80"/>
      </w:pPr>
      <w:r>
        <w:rPr>
          <w:sz w:val="22"/>
          <w:szCs w:val="22"/>
        </w:rPr>
        <w:t xml:space="preserve">Original delivery charges (unless the return is due solely to our error);</w:t>
      </w:r>
    </w:p>
    <w:p>
      <w:pPr>
        <w:pStyle w:val="ListParagraph"/>
        <w:numPr>
          <w:ilvl w:val="0"/>
          <w:numId w:val="2"/>
        </w:numPr>
        <w:spacing w:after="80"/>
      </w:pPr>
      <w:r>
        <w:rPr>
          <w:sz w:val="22"/>
          <w:szCs w:val="22"/>
        </w:rPr>
        <w:t xml:space="preserve">Any payment processing fees charged by third-party processors;</w:t>
      </w:r>
    </w:p>
    <w:p>
      <w:pPr>
        <w:pStyle w:val="ListParagraph"/>
        <w:numPr>
          <w:ilvl w:val="0"/>
          <w:numId w:val="2"/>
        </w:numPr>
        <w:spacing w:after="80"/>
      </w:pPr>
      <w:r>
        <w:rPr>
          <w:sz w:val="22"/>
          <w:szCs w:val="22"/>
        </w:rPr>
        <w:t xml:space="preserve">Any additional costs incurred by you in connection with the purchase or return.</w:t>
      </w:r>
    </w:p>
    <w:p>
      <w:pPr>
        <w:pStyle w:val="Heading2"/>
      </w:pPr>
      <w:r>
        <w:t xml:space="preserve">5.3 Partial Refunds</w:t>
      </w:r>
    </w:p>
    <w:p>
      <w:pPr>
        <w:spacing w:after="160"/>
        <w:jc w:val="left"/>
      </w:pPr>
      <w:r>
        <w:rPr>
          <w:b w:val="false"/>
          <w:bCs w:val="false"/>
          <w:i w:val="false"/>
          <w:iCs w:val="false"/>
          <w:caps w:val="false"/>
          <w:color w:val="111111"/>
          <w:sz w:val="22"/>
          <w:szCs w:val="22"/>
        </w:rPr>
        <w:t xml:space="preserve">We may, at our sole discretion, issue a partial refund where:</w:t>
      </w:r>
    </w:p>
    <w:p>
      <w:pPr>
        <w:pStyle w:val="ListParagraph"/>
        <w:numPr>
          <w:ilvl w:val="0"/>
          <w:numId w:val="2"/>
        </w:numPr>
        <w:spacing w:after="80"/>
      </w:pPr>
      <w:r>
        <w:rPr>
          <w:sz w:val="22"/>
          <w:szCs w:val="22"/>
        </w:rPr>
        <w:t xml:space="preserve">Only part of a multi-item Order is returned;</w:t>
      </w:r>
    </w:p>
    <w:p>
      <w:pPr>
        <w:pStyle w:val="ListParagraph"/>
        <w:numPr>
          <w:ilvl w:val="0"/>
          <w:numId w:val="2"/>
        </w:numPr>
        <w:spacing w:after="80"/>
      </w:pPr>
      <w:r>
        <w:rPr>
          <w:sz w:val="22"/>
          <w:szCs w:val="22"/>
        </w:rPr>
        <w:t xml:space="preserve">The returned Product shows evidence of limited use but the defect is confirmed;</w:t>
      </w:r>
    </w:p>
    <w:p>
      <w:pPr>
        <w:pStyle w:val="ListParagraph"/>
        <w:numPr>
          <w:ilvl w:val="0"/>
          <w:numId w:val="2"/>
        </w:numPr>
        <w:spacing w:after="80"/>
      </w:pPr>
      <w:r>
        <w:rPr>
          <w:sz w:val="22"/>
          <w:szCs w:val="22"/>
        </w:rPr>
        <w:t xml:space="preserve">Original accessories or packaging components are missing.</w:t>
      </w:r>
    </w:p>
    <w:p>
      <w:pPr>
        <w:pStyle w:val="Heading2"/>
      </w:pPr>
      <w:r>
        <w:t xml:space="preserve">5.4 Absolute Cap on Refund Liability</w:t>
      </w:r>
    </w:p>
    <w:p>
      <w:pPr>
        <w:spacing w:after="160"/>
        <w:jc w:val="left"/>
      </w:pPr>
      <w:r>
        <w:rPr>
          <w:b w:val="false"/>
          <w:bCs w:val="false"/>
          <w:i w:val="false"/>
          <w:iCs w:val="false"/>
          <w:caps w:val="false"/>
          <w:color w:val="111111"/>
          <w:sz w:val="22"/>
          <w:szCs w:val="22"/>
        </w:rPr>
        <w:t xml:space="preserve">In no circumstances shall the total refund or compensation payable by Afams Ltd in respect of any Order or transaction exceed the amount actually paid by you to Afams Ltd for that specific Order.</w:t>
      </w:r>
    </w:p>
    <w:p>
      <w:pPr>
        <w:spacing w:after="100"/>
      </w:pPr>
      <w:r>
        <w:t xml:space="preserve"/>
      </w:r>
    </w:p>
    <w:p>
      <w:pPr>
        <w:pStyle w:val="Heading1"/>
      </w:pPr>
      <w:r>
        <w:t xml:space="preserve">6. Exchanges</w:t>
      </w:r>
    </w:p>
    <w:p>
      <w:pPr>
        <w:spacing w:after="160"/>
        <w:jc w:val="left"/>
      </w:pPr>
      <w:r>
        <w:rPr>
          <w:b w:val="false"/>
          <w:bCs w:val="false"/>
          <w:i w:val="false"/>
          <w:iCs w:val="false"/>
          <w:caps w:val="false"/>
          <w:color w:val="111111"/>
          <w:sz w:val="22"/>
          <w:szCs w:val="22"/>
        </w:rPr>
        <w:t xml:space="preserve">Exchanges are offered at Afams Ltd's sole discretion and only for Products that are confirmed defective or damaged on delivery, subject to stock availability. If the replacement item is unavailable, a refund will be issued in accordance with Clause 5.</w:t>
      </w:r>
    </w:p>
    <w:p>
      <w:pPr>
        <w:spacing w:after="100"/>
      </w:pPr>
      <w:r>
        <w:t xml:space="preserve"/>
      </w:r>
    </w:p>
    <w:p>
      <w:pPr>
        <w:pStyle w:val="Heading1"/>
      </w:pPr>
      <w:r>
        <w:t xml:space="preserve">7. Fraudulent Return Claims</w:t>
      </w:r>
    </w:p>
    <w:p>
      <w:pPr>
        <w:spacing w:after="160"/>
        <w:jc w:val="left"/>
      </w:pPr>
      <w:r>
        <w:rPr>
          <w:b w:val="false"/>
          <w:bCs w:val="false"/>
          <w:i w:val="false"/>
          <w:iCs w:val="false"/>
          <w:caps w:val="false"/>
          <w:color w:val="111111"/>
          <w:sz w:val="22"/>
          <w:szCs w:val="22"/>
        </w:rPr>
        <w:t xml:space="preserve">Afams Ltd takes fraudulent return claims, misrepresentation, and abuse of this Return Policy seriously. Any User who:</w:t>
      </w:r>
    </w:p>
    <w:p>
      <w:pPr>
        <w:pStyle w:val="ListParagraph"/>
        <w:numPr>
          <w:ilvl w:val="0"/>
          <w:numId w:val="2"/>
        </w:numPr>
        <w:spacing w:after="80"/>
      </w:pPr>
      <w:r>
        <w:rPr>
          <w:sz w:val="22"/>
          <w:szCs w:val="22"/>
        </w:rPr>
        <w:t xml:space="preserve">Files a fraudulent return claim;</w:t>
      </w:r>
    </w:p>
    <w:p>
      <w:pPr>
        <w:pStyle w:val="ListParagraph"/>
        <w:numPr>
          <w:ilvl w:val="0"/>
          <w:numId w:val="2"/>
        </w:numPr>
        <w:spacing w:after="80"/>
      </w:pPr>
      <w:r>
        <w:rPr>
          <w:sz w:val="22"/>
          <w:szCs w:val="22"/>
        </w:rPr>
        <w:t xml:space="preserve">Returns a different product from the one originally ordered;</w:t>
      </w:r>
    </w:p>
    <w:p>
      <w:pPr>
        <w:pStyle w:val="ListParagraph"/>
        <w:numPr>
          <w:ilvl w:val="0"/>
          <w:numId w:val="2"/>
        </w:numPr>
        <w:spacing w:after="80"/>
      </w:pPr>
      <w:r>
        <w:rPr>
          <w:sz w:val="22"/>
          <w:szCs w:val="22"/>
        </w:rPr>
        <w:t xml:space="preserve">Damages a product intentionally to claim a refund;</w:t>
      </w:r>
    </w:p>
    <w:p>
      <w:pPr>
        <w:pStyle w:val="ListParagraph"/>
        <w:numPr>
          <w:ilvl w:val="0"/>
          <w:numId w:val="2"/>
        </w:numPr>
        <w:spacing w:after="80"/>
      </w:pPr>
      <w:r>
        <w:rPr>
          <w:sz w:val="22"/>
          <w:szCs w:val="22"/>
        </w:rPr>
        <w:t xml:space="preserve">Initiates a payment chargeback without first following this Return Process;</w:t>
      </w:r>
    </w:p>
    <w:p>
      <w:pPr>
        <w:spacing w:after="160"/>
        <w:jc w:val="left"/>
      </w:pPr>
      <w:r>
        <w:rPr>
          <w:b w:val="false"/>
          <w:bCs w:val="false"/>
          <w:i w:val="false"/>
          <w:iCs w:val="false"/>
          <w:caps w:val="false"/>
          <w:color w:val="111111"/>
          <w:sz w:val="22"/>
          <w:szCs w:val="22"/>
        </w:rPr>
        <w:t xml:space="preserve">shall be permanently banned from the Platform, their account terminated, and Afams Ltd reserves the right to pursue recovery of all losses through legal action, including recovery of all costs and legal fees on a full indemnity basis.</w:t>
      </w:r>
    </w:p>
    <w:p>
      <w:pPr>
        <w:spacing w:after="100"/>
      </w:pPr>
      <w:r>
        <w:t xml:space="preserve"/>
      </w:r>
    </w:p>
    <w:p>
      <w:pPr>
        <w:pStyle w:val="Heading1"/>
      </w:pPr>
      <w:r>
        <w:t xml:space="preserve">8. Statutory Rights</w:t>
      </w:r>
    </w:p>
    <w:p>
      <w:pPr>
        <w:spacing w:after="160"/>
        <w:jc w:val="left"/>
      </w:pPr>
      <w:r>
        <w:rPr>
          <w:b w:val="false"/>
          <w:bCs w:val="false"/>
          <w:i w:val="false"/>
          <w:iCs w:val="false"/>
          <w:caps w:val="false"/>
          <w:color w:val="111111"/>
          <w:sz w:val="22"/>
          <w:szCs w:val="22"/>
        </w:rPr>
        <w:t xml:space="preserve">Nothing in this Policy limits your statutory rights under the Consumer Protection Act (Kenya) or any other applicable mandatory Kenyan consumer protection legislation, to the extent such rights cannot lawfully be excluded or restricted.</w:t>
      </w:r>
    </w:p>
    <w:p>
      <w:pPr>
        <w:spacing w:after="100"/>
      </w:pPr>
      <w:r>
        <w:t xml:space="preserve"/>
      </w:r>
    </w:p>
    <w:p>
      <w:pPr>
        <w:pStyle w:val="Heading2"/>
      </w:pPr>
      <w:r>
        <w:t xml:space="preserve">Absolute Limitation of Liability</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READ THIS SECTION CAREFULLY. IT SIGNIFICANTLY LIMITS AFAMS LTD'S LIABILITY TO YOU.</w:t>
      </w:r>
    </w:p>
    <w:p>
      <w:pPr>
        <w:spacing w:after="100"/>
      </w:pPr>
      <w:r>
        <w:t xml:space="preserve"/>
      </w:r>
    </w:p>
    <w:p>
      <w:pPr>
        <w:spacing w:after="160"/>
        <w:jc w:val="left"/>
      </w:pPr>
      <w:r>
        <w:rPr>
          <w:b w:val="false"/>
          <w:bCs w:val="false"/>
          <w:i w:val="false"/>
          <w:iCs w:val="false"/>
          <w:caps w:val="false"/>
          <w:color w:val="111111"/>
          <w:sz w:val="22"/>
          <w:szCs w:val="22"/>
        </w:rPr>
        <w:t xml:space="preserve">To the fullest extent permitted by applicable Kenyan and international law, the aggregate total liability of Afams Ltd, its directors, shareholders, officers, employees, agents, contractors, and affiliates ("Afams Parties") to you for any and all claims arising from or in connection with returns, refunds, or Product-related claims, howsoever arising (including in contract, tort, negligence, breach of statutory duty, or otherwise), shall NOT exceed:</w:t>
      </w:r>
    </w:p>
    <w:p>
      <w:pPr>
        <w:pStyle w:val="ListParagraph"/>
        <w:numPr>
          <w:ilvl w:val="0"/>
          <w:numId w:val="2"/>
        </w:numPr>
        <w:spacing w:after="80"/>
      </w:pPr>
      <w:r>
        <w:rPr>
          <w:sz w:val="22"/>
          <w:szCs w:val="22"/>
        </w:rPr>
        <w:t xml:space="preserve">In the case of a product purchase: the amount actually paid by you for the specific Product giving rise to the claim;</w:t>
      </w:r>
    </w:p>
    <w:p>
      <w:pPr>
        <w:pStyle w:val="ListParagraph"/>
        <w:numPr>
          <w:ilvl w:val="0"/>
          <w:numId w:val="2"/>
        </w:numPr>
        <w:spacing w:after="80"/>
      </w:pPr>
      <w:r>
        <w:rPr>
          <w:sz w:val="22"/>
          <w:szCs w:val="22"/>
        </w:rPr>
        <w:t xml:space="preserve">In all other cases: the lesser of KES 5,000 or the total amount paid by you to Afams in the 90 days preceding the event giving rise to the claim.</w:t>
      </w:r>
    </w:p>
    <w:p>
      <w:pPr>
        <w:spacing w:after="100"/>
      </w:pPr>
      <w:r>
        <w:t xml:space="preserve"/>
      </w:r>
    </w:p>
    <w:p>
      <w:pPr>
        <w:spacing w:after="160"/>
        <w:jc w:val="left"/>
      </w:pPr>
      <w:r>
        <w:rPr>
          <w:b w:val="false"/>
          <w:bCs w:val="false"/>
          <w:i w:val="false"/>
          <w:iCs w:val="false"/>
          <w:caps w:val="false"/>
          <w:color w:val="111111"/>
          <w:sz w:val="22"/>
          <w:szCs w:val="22"/>
        </w:rPr>
        <w:t xml:space="preserve">Under no circumstances shall the Afams Parties be liable for:</w:t>
      </w:r>
    </w:p>
    <w:p>
      <w:pPr>
        <w:pStyle w:val="ListParagraph"/>
        <w:numPr>
          <w:ilvl w:val="0"/>
          <w:numId w:val="2"/>
        </w:numPr>
        <w:spacing w:after="80"/>
      </w:pPr>
      <w:r>
        <w:rPr>
          <w:sz w:val="22"/>
          <w:szCs w:val="22"/>
        </w:rPr>
        <w:t xml:space="preserve">Loss of profits, revenue, business, or anticipated savings;</w:t>
      </w:r>
    </w:p>
    <w:p>
      <w:pPr>
        <w:pStyle w:val="ListParagraph"/>
        <w:numPr>
          <w:ilvl w:val="0"/>
          <w:numId w:val="2"/>
        </w:numPr>
        <w:spacing w:after="80"/>
      </w:pPr>
      <w:r>
        <w:rPr>
          <w:sz w:val="22"/>
          <w:szCs w:val="22"/>
        </w:rPr>
        <w:t xml:space="preserve">Loss of data, goodwill, or reputation;</w:t>
      </w:r>
    </w:p>
    <w:p>
      <w:pPr>
        <w:pStyle w:val="ListParagraph"/>
        <w:numPr>
          <w:ilvl w:val="0"/>
          <w:numId w:val="2"/>
        </w:numPr>
        <w:spacing w:after="80"/>
      </w:pPr>
      <w:r>
        <w:rPr>
          <w:sz w:val="22"/>
          <w:szCs w:val="22"/>
        </w:rPr>
        <w:t xml:space="preserve">Business interruption or operational downtime;</w:t>
      </w:r>
    </w:p>
    <w:p>
      <w:pPr>
        <w:pStyle w:val="ListParagraph"/>
        <w:numPr>
          <w:ilvl w:val="0"/>
          <w:numId w:val="2"/>
        </w:numPr>
        <w:spacing w:after="80"/>
      </w:pPr>
      <w:r>
        <w:rPr>
          <w:sz w:val="22"/>
          <w:szCs w:val="22"/>
        </w:rPr>
        <w:t xml:space="preserve">Indirect, incidental, special, consequential, punitive, or exemplary damages;</w:t>
      </w:r>
    </w:p>
    <w:p>
      <w:pPr>
        <w:pStyle w:val="ListParagraph"/>
        <w:numPr>
          <w:ilvl w:val="0"/>
          <w:numId w:val="2"/>
        </w:numPr>
        <w:spacing w:after="80"/>
      </w:pPr>
      <w:r>
        <w:rPr>
          <w:sz w:val="22"/>
          <w:szCs w:val="22"/>
        </w:rPr>
        <w:t xml:space="preserve">Any loss arising from your reliance on information published on the Platform;</w:t>
      </w:r>
    </w:p>
    <w:p>
      <w:pPr>
        <w:pStyle w:val="ListParagraph"/>
        <w:numPr>
          <w:ilvl w:val="0"/>
          <w:numId w:val="2"/>
        </w:numPr>
        <w:spacing w:after="80"/>
      </w:pPr>
      <w:r>
        <w:rPr>
          <w:sz w:val="22"/>
          <w:szCs w:val="22"/>
        </w:rPr>
        <w:t xml:space="preserve">Losses caused by Force Majeure Events as defined herein;</w:t>
      </w:r>
    </w:p>
    <w:p>
      <w:pPr>
        <w:pStyle w:val="ListParagraph"/>
        <w:numPr>
          <w:ilvl w:val="0"/>
          <w:numId w:val="2"/>
        </w:numPr>
        <w:spacing w:after="80"/>
      </w:pPr>
      <w:r>
        <w:rPr>
          <w:sz w:val="22"/>
          <w:szCs w:val="22"/>
        </w:rPr>
        <w:t xml:space="preserve">Any loss arising from actions or omissions of third-party payment processors, delivery partners, or other service providers;</w:t>
      </w:r>
    </w:p>
    <w:p>
      <w:pPr>
        <w:pStyle w:val="ListParagraph"/>
        <w:numPr>
          <w:ilvl w:val="0"/>
          <w:numId w:val="2"/>
        </w:numPr>
        <w:spacing w:after="80"/>
      </w:pPr>
      <w:r>
        <w:rPr>
          <w:sz w:val="22"/>
          <w:szCs w:val="22"/>
        </w:rPr>
        <w:t xml:space="preserve">Any claim arising more than 12 months after the date the cause of action arose.</w:t>
      </w:r>
    </w:p>
    <w:p>
      <w:pPr>
        <w:pBdr>
          <w:left w:val="thick" w:color="2E7D32" w:sz="12" w:space="8"/>
        </w:pBdr>
        <w:spacing w:after="120" w:before="100"/>
        <w:ind w:left="200"/>
      </w:pPr>
      <w:r>
        <w:rPr>
          <w:i/>
          <w:iCs/>
          <w:color w:val="555555"/>
          <w:sz w:val="20"/>
          <w:szCs w:val="20"/>
        </w:rPr>
        <w:t xml:space="preserve">Nothing in this clause limits our liability for death or personal injury caused by our negligence, or for fraud or fraudulent misrepresentation, to the extent such limitation is prohibited by Kenyan law.</w:t>
      </w:r>
    </w:p>
    <w:p>
      <w:pPr>
        <w:spacing w:after="100"/>
      </w:pPr>
      <w:r>
        <w:t xml:space="preserve"/>
      </w:r>
    </w:p>
    <w:p>
      <w:pPr>
        <w:pStyle w:val="Heading2"/>
      </w:pPr>
      <w:r>
        <w:t xml:space="preserve">Force Majeure</w:t>
      </w:r>
    </w:p>
    <w:p>
      <w:pPr>
        <w:spacing w:after="160"/>
        <w:jc w:val="left"/>
      </w:pPr>
      <w:r>
        <w:rPr>
          <w:b w:val="false"/>
          <w:bCs w:val="false"/>
          <w:i w:val="false"/>
          <w:iCs w:val="false"/>
          <w:caps w:val="false"/>
          <w:color w:val="111111"/>
          <w:sz w:val="22"/>
          <w:szCs w:val="22"/>
        </w:rPr>
        <w:t xml:space="preserve">Afams Ltd shall not be liable for any failure or delay in performing its obligations where such failure or delay results from any cause that is beyond our reasonable control. Force Majeure Events include, without limitation:</w:t>
      </w:r>
    </w:p>
    <w:p>
      <w:pPr>
        <w:pStyle w:val="ListParagraph"/>
        <w:numPr>
          <w:ilvl w:val="0"/>
          <w:numId w:val="2"/>
        </w:numPr>
        <w:spacing w:after="80"/>
      </w:pPr>
      <w:r>
        <w:rPr>
          <w:sz w:val="22"/>
          <w:szCs w:val="22"/>
        </w:rPr>
        <w:t xml:space="preserve">Acts of God, including floods, fires, earthquakes, storms, or other natural disasters;</w:t>
      </w:r>
    </w:p>
    <w:p>
      <w:pPr>
        <w:pStyle w:val="ListParagraph"/>
        <w:numPr>
          <w:ilvl w:val="0"/>
          <w:numId w:val="2"/>
        </w:numPr>
        <w:spacing w:after="80"/>
      </w:pPr>
      <w:r>
        <w:rPr>
          <w:sz w:val="22"/>
          <w:szCs w:val="22"/>
        </w:rPr>
        <w:t xml:space="preserve">Acts of terrorism, civil unrest, war, or government-imposed restrictions;</w:t>
      </w:r>
    </w:p>
    <w:p>
      <w:pPr>
        <w:pStyle w:val="ListParagraph"/>
        <w:numPr>
          <w:ilvl w:val="0"/>
          <w:numId w:val="2"/>
        </w:numPr>
        <w:spacing w:after="80"/>
      </w:pPr>
      <w:r>
        <w:rPr>
          <w:sz w:val="22"/>
          <w:szCs w:val="22"/>
        </w:rPr>
        <w:t xml:space="preserve">Epidemics, pandemics, or public health emergencies;</w:t>
      </w:r>
    </w:p>
    <w:p>
      <w:pPr>
        <w:pStyle w:val="ListParagraph"/>
        <w:numPr>
          <w:ilvl w:val="0"/>
          <w:numId w:val="2"/>
        </w:numPr>
        <w:spacing w:after="80"/>
      </w:pPr>
      <w:r>
        <w:rPr>
          <w:sz w:val="22"/>
          <w:szCs w:val="22"/>
        </w:rPr>
        <w:t xml:space="preserve">Failures or disruptions of telecommunications networks, power grids, the internet, or third-party platforms;</w:t>
      </w:r>
    </w:p>
    <w:p>
      <w:pPr>
        <w:pStyle w:val="ListParagraph"/>
        <w:numPr>
          <w:ilvl w:val="0"/>
          <w:numId w:val="2"/>
        </w:numPr>
        <w:spacing w:after="80"/>
      </w:pPr>
      <w:r>
        <w:rPr>
          <w:sz w:val="22"/>
          <w:szCs w:val="22"/>
        </w:rPr>
        <w:t xml:space="preserve">Industrial disputes, labour strikes, or lockouts (whether involving our staff or not);</w:t>
      </w:r>
    </w:p>
    <w:p>
      <w:pPr>
        <w:pStyle w:val="ListParagraph"/>
        <w:numPr>
          <w:ilvl w:val="0"/>
          <w:numId w:val="2"/>
        </w:numPr>
        <w:spacing w:after="80"/>
      </w:pPr>
      <w:r>
        <w:rPr>
          <w:sz w:val="22"/>
          <w:szCs w:val="22"/>
        </w:rPr>
        <w:t xml:space="preserve">Currency controls, import/export restrictions, or regulatory interventions by governmental authorities;</w:t>
      </w:r>
    </w:p>
    <w:p>
      <w:pPr>
        <w:pStyle w:val="ListParagraph"/>
        <w:numPr>
          <w:ilvl w:val="0"/>
          <w:numId w:val="2"/>
        </w:numPr>
        <w:spacing w:after="80"/>
      </w:pPr>
      <w:r>
        <w:rPr>
          <w:sz w:val="22"/>
          <w:szCs w:val="22"/>
        </w:rPr>
        <w:t xml:space="preserve">Failure of third-party service providers including payment processors, logistics partners, or cloud infrastructure providers.</w:t>
      </w:r>
    </w:p>
    <w:p>
      <w:pPr>
        <w:spacing w:after="160"/>
        <w:jc w:val="left"/>
      </w:pPr>
      <w:r>
        <w:rPr>
          <w:b w:val="false"/>
          <w:bCs w:val="false"/>
          <w:i w:val="false"/>
          <w:iCs w:val="false"/>
          <w:caps w:val="false"/>
          <w:color w:val="111111"/>
          <w:sz w:val="22"/>
          <w:szCs w:val="22"/>
        </w:rPr>
        <w:t xml:space="preserve">In the event of a Force Majeure Event, Afams Ltd will notify you as soon as reasonably practicable. Our obligations shall be suspended for the duration of the Force Majeure Event without any liability to you. If the Force Majeure Event continues for more than 60 days, Afams Ltd may, at its sole discretion, terminate the affected agreement or transaction with no liability other than a refund of amounts paid for undelivered Products or services, where applicable.</w:t>
      </w:r>
    </w:p>
    <w:p>
      <w:pPr>
        <w:spacing w:after="100"/>
      </w:pPr>
      <w:r>
        <w:t xml:space="preserve"/>
      </w:r>
    </w:p>
    <w:p>
      <w:pPr>
        <w:pStyle w:val="Heading1"/>
      </w:pPr>
      <w:r>
        <w:t xml:space="preserve">Governing Law, Dispute Resolution and Jurisdiction</w:t>
      </w:r>
    </w:p>
    <w:p>
      <w:pPr>
        <w:spacing w:after="160"/>
        <w:jc w:val="left"/>
      </w:pPr>
      <w:r>
        <w:rPr>
          <w:b w:val="false"/>
          <w:bCs w:val="false"/>
          <w:i w:val="false"/>
          <w:iCs w:val="false"/>
          <w:caps w:val="false"/>
          <w:color w:val="111111"/>
          <w:sz w:val="22"/>
          <w:szCs w:val="22"/>
        </w:rPr>
        <w:t xml:space="preserve">These terms, and any dispute or claim (including non-contractual disputes or claims) arising out of or in connection with them or their subject matter or formation, shall be governed by and construed exclusively in accordance with the laws of the Republic of Kenya.</w:t>
      </w:r>
    </w:p>
    <w:p>
      <w:pPr>
        <w:spacing w:after="100"/>
      </w:pPr>
      <w:r>
        <w:t xml:space="preserve"/>
      </w:r>
    </w:p>
    <w:p>
      <w:pPr>
        <w:pStyle w:val="Heading2"/>
      </w:pPr>
      <w:r>
        <w:t xml:space="preserve">Mandatory Pre-Litigation Notice</w:t>
      </w:r>
    </w:p>
    <w:p>
      <w:pPr>
        <w:spacing w:after="160"/>
        <w:jc w:val="left"/>
      </w:pPr>
      <w:r>
        <w:rPr>
          <w:b w:val="false"/>
          <w:bCs w:val="false"/>
          <w:i w:val="false"/>
          <w:iCs w:val="false"/>
          <w:caps w:val="false"/>
          <w:color w:val="111111"/>
          <w:sz w:val="22"/>
          <w:szCs w:val="22"/>
        </w:rPr>
        <w:t xml:space="preserve">Before initiating any formal legal proceedings, the complaining party must send Afams Ltd written notice at legal@afams.co.ke identifying the dispute in detail and the relief sought. Afams Ltd shall have 30 days to respond and attempt resolution in good faith. Failure to comply with this notice requirement shall render any subsequent legal proceedings procedurally premature and may result in an adverse costs order.</w:t>
      </w:r>
    </w:p>
    <w:p>
      <w:pPr>
        <w:pStyle w:val="Heading2"/>
      </w:pPr>
      <w:r>
        <w:t xml:space="preserve">Binding Arbitration</w:t>
      </w:r>
    </w:p>
    <w:p>
      <w:pPr>
        <w:spacing w:after="160"/>
        <w:jc w:val="left"/>
      </w:pPr>
      <w:r>
        <w:rPr>
          <w:b w:val="false"/>
          <w:bCs w:val="false"/>
          <w:i w:val="false"/>
          <w:iCs w:val="false"/>
          <w:caps w:val="false"/>
          <w:color w:val="111111"/>
          <w:sz w:val="22"/>
          <w:szCs w:val="22"/>
        </w:rPr>
        <w:t xml:space="preserve">If a dispute is not resolved within 30 days of the pre-litigation notice, both parties agree to submit the dispute to binding arbitration administered in Nairobi, Kenya, under the Nairobi Centre for International Arbitration (NCIA) Rules in force at the time of the dispute. The arbitral tribunal shall consist of one arbitrator appointed by mutual agreement or, failing agreement, by the NCIA. The arbitration shall be conducted in English. The arbitral award shall be final and binding on both parties and may be enforced in any court of competent jurisdiction.</w:t>
      </w:r>
    </w:p>
    <w:p>
      <w:pPr>
        <w:pStyle w:val="Heading2"/>
      </w:pPr>
      <w:r>
        <w:t xml:space="preserve">Waiver of Class and Collective Actions</w:t>
      </w:r>
    </w:p>
    <w:p>
      <w:pPr>
        <w:pBdr>
          <w:top w:val="single" w:color="B71C1C" w:sz="6" w:space="4"/>
          <w:bottom w:val="single" w:color="B71C1C" w:sz="6" w:space="4"/>
          <w:left w:val="single" w:color="B71C1C" w:sz="6" w:space="4"/>
          <w:right w:val="single" w:color="B71C1C" w:sz="6" w:space="4"/>
        </w:pBdr>
        <w:spacing w:after="120" w:before="120"/>
      </w:pPr>
      <w:r>
        <w:rPr>
          <w:b/>
          <w:bCs/>
          <w:color w:val="B71C1C"/>
          <w:sz w:val="20"/>
          <w:szCs w:val="20"/>
        </w:rPr>
        <w:t xml:space="preserve">You waive any right to bring claims against Afams Ltd on a class, collective, consolidated, or representative basis. All claims must be brought on an individual basis only.</w:t>
      </w:r>
    </w:p>
    <w:p>
      <w:pPr>
        <w:pStyle w:val="Heading2"/>
      </w:pPr>
      <w:r>
        <w:t xml:space="preserve">Jurisdiction</w:t>
      </w:r>
    </w:p>
    <w:p>
      <w:pPr>
        <w:spacing w:after="160"/>
        <w:jc w:val="left"/>
      </w:pPr>
      <w:r>
        <w:rPr>
          <w:b w:val="false"/>
          <w:bCs w:val="false"/>
          <w:i w:val="false"/>
          <w:iCs w:val="false"/>
          <w:caps w:val="false"/>
          <w:color w:val="111111"/>
          <w:sz w:val="22"/>
          <w:szCs w:val="22"/>
        </w:rPr>
        <w:t xml:space="preserve">Notwithstanding the arbitration clause, Afams Ltd reserves the right to seek urgent injunctive, declaratory, or other equitable relief in the courts of Nairobi, Kenya, without this constituting a waiver of the right to arbitration. You irrevocably submit to the exclusive jurisdiction of the courts of Nairobi, Kenya for any such proceedings.</w:t>
      </w:r>
    </w:p>
    <w:p>
      <w:pPr>
        <w:spacing w:after="100"/>
      </w:pPr>
      <w:r>
        <w:t xml:space="preserve"/>
      </w:r>
    </w:p>
    <w:p>
      <w:pPr>
        <w:pStyle w:val="Heading1"/>
      </w:pPr>
      <w:r>
        <w:t xml:space="preserve">No Waiver</w:t>
      </w:r>
    </w:p>
    <w:p>
      <w:pPr>
        <w:spacing w:after="160"/>
        <w:jc w:val="left"/>
      </w:pPr>
      <w:r>
        <w:rPr>
          <w:b w:val="false"/>
          <w:bCs w:val="false"/>
          <w:i w:val="false"/>
          <w:iCs w:val="false"/>
          <w:caps w:val="false"/>
          <w:color w:val="111111"/>
          <w:sz w:val="22"/>
          <w:szCs w:val="22"/>
        </w:rPr>
        <w:t xml:space="preserve">No failure or delay by Afams Ltd in exercising any right, power, or privilege under these terms shall operate as a waiver thereof, nor shall any single or partial exercise of any right, power, or privilege preclude any other or further exercise thereof or the exercise of any other right, power, or privilege. The rights and remedies provided in these terms are cumulative and not exclusive of any rights or remedies provided by law.</w:t>
      </w:r>
    </w:p>
    <w:p>
      <w:pPr>
        <w:spacing w:after="100"/>
      </w:pPr>
      <w:r>
        <w:t xml:space="preserve"/>
      </w:r>
    </w:p>
    <w:p>
      <w:pPr>
        <w:pStyle w:val="Heading1"/>
      </w:pPr>
      <w:r>
        <w:t xml:space="preserve">Severability</w:t>
      </w:r>
    </w:p>
    <w:p>
      <w:pPr>
        <w:spacing w:after="160"/>
        <w:jc w:val="left"/>
      </w:pPr>
      <w:r>
        <w:rPr>
          <w:b w:val="false"/>
          <w:bCs w:val="false"/>
          <w:i w:val="false"/>
          <w:iCs w:val="false"/>
          <w:caps w:val="false"/>
          <w:color w:val="111111"/>
          <w:sz w:val="22"/>
          <w:szCs w:val="22"/>
        </w:rPr>
        <w:t xml:space="preserve">If any provision of these terms is held to be invalid, illegal, or unenforceable by a court or arbitrator of competent jurisdiction, such provision shall be modified to the minimum extent necessary to make it enforceable, and the remaining provisions shall continue in full force and effect. The invalidity of any provision shall not affect the validity of the remaining provisions, which are intended to be severable and independent.</w:t>
      </w:r>
    </w:p>
    <w:p>
      <w:pPr>
        <w:spacing w:after="100"/>
      </w:pPr>
      <w:r>
        <w:t xml:space="preserve"/>
      </w:r>
    </w:p>
    <w:p>
      <w:pPr>
        <w:pStyle w:val="Heading1"/>
      </w:pPr>
      <w:r>
        <w:t xml:space="preserve">Entire Agreement and Supersession</w:t>
      </w:r>
    </w:p>
    <w:p>
      <w:pPr>
        <w:spacing w:after="160"/>
        <w:jc w:val="left"/>
      </w:pPr>
      <w:r>
        <w:rPr>
          <w:b w:val="false"/>
          <w:bCs w:val="false"/>
          <w:i w:val="false"/>
          <w:iCs w:val="false"/>
          <w:caps w:val="false"/>
          <w:color w:val="111111"/>
          <w:sz w:val="22"/>
          <w:szCs w:val="22"/>
        </w:rPr>
        <w:t xml:space="preserve">These terms, together with all referenced policies, constitute the entire agreement between you and Afams Ltd with respect to their subject matter and supersede all prior and contemporaneous agreements, understandings, negotiations, and discussions, whether oral or written. No representation, warranty, or undertaking not set out herein shall be binding on Afams Ltd.</w:t>
      </w:r>
    </w:p>
    <w:p>
      <w:pPr>
        <w:spacing w:after="100"/>
      </w:pPr>
      <w:r>
        <w:t xml:space="preserve"/>
      </w:r>
    </w:p>
    <w:p>
      <w:pPr>
        <w:pStyle w:val="Heading1"/>
      </w:pPr>
      <w:r>
        <w:t xml:space="preserve">Assignment</w:t>
      </w:r>
    </w:p>
    <w:p>
      <w:pPr>
        <w:spacing w:after="160"/>
        <w:jc w:val="left"/>
      </w:pPr>
      <w:r>
        <w:rPr>
          <w:b w:val="false"/>
          <w:bCs w:val="false"/>
          <w:i w:val="false"/>
          <w:iCs w:val="false"/>
          <w:caps w:val="false"/>
          <w:color w:val="111111"/>
          <w:sz w:val="22"/>
          <w:szCs w:val="22"/>
        </w:rPr>
        <w:t xml:space="preserve">Afams Ltd may assign or transfer its rights and obligations under these terms to any affiliate, successor entity, or acquirer of all or substantially all of its business or assets, without your consent and without prior notice. You may not assign or transfer any of your rights or obligations under these terms without the prior written consent of Afams Ltd. Any purported assignment in violation of this clause is null and void.</w:t>
      </w:r>
    </w:p>
    <w:p>
      <w:pPr>
        <w:spacing w:after="100"/>
      </w:pPr>
      <w:r>
        <w:t xml:space="preserve"/>
      </w:r>
    </w:p>
    <w:p>
      <w:pPr>
        <w:pStyle w:val="Heading1"/>
      </w:pPr>
      <w:r>
        <w:t xml:space="preserve">Amendments and Unilateral Modification</w:t>
      </w:r>
    </w:p>
    <w:p>
      <w:pPr>
        <w:spacing w:after="160"/>
        <w:jc w:val="left"/>
      </w:pPr>
      <w:r>
        <w:rPr>
          <w:b w:val="false"/>
          <w:bCs w:val="false"/>
          <w:i w:val="false"/>
          <w:iCs w:val="false"/>
          <w:caps w:val="false"/>
          <w:color w:val="111111"/>
          <w:sz w:val="22"/>
          <w:szCs w:val="22"/>
        </w:rPr>
        <w:t xml:space="preserve">Afams Ltd reserves the right to amend, modify, or replace these terms at any time at its sole discretion. Updated terms will be posted on the Platform with a revised effective date. Your continued use of the Platform after any amendment constitutes your irrevocable acceptance of the amended terms. If you do not agree to any amendment, your sole remedy is to discontinue use of the Platform and our services.</w:t>
      </w:r>
    </w:p>
    <w:p>
      <w:pPr>
        <w:spacing w:after="160"/>
        <w:jc w:val="left"/>
      </w:pPr>
      <w:r>
        <w:rPr>
          <w:b w:val="false"/>
          <w:bCs w:val="false"/>
          <w:i w:val="false"/>
          <w:iCs w:val="false"/>
          <w:caps w:val="false"/>
          <w:color w:val="111111"/>
          <w:sz w:val="22"/>
          <w:szCs w:val="22"/>
        </w:rPr>
        <w:t xml:space="preserve">Afams Ltd further reserves the right, at its sole discretion and without liability, to:</w:t>
      </w:r>
    </w:p>
    <w:p>
      <w:pPr>
        <w:pStyle w:val="ListParagraph"/>
        <w:numPr>
          <w:ilvl w:val="0"/>
          <w:numId w:val="2"/>
        </w:numPr>
        <w:spacing w:after="80"/>
      </w:pPr>
      <w:r>
        <w:rPr>
          <w:sz w:val="22"/>
          <w:szCs w:val="22"/>
        </w:rPr>
        <w:t xml:space="preserve">Modify, suspend, or discontinue the Platform or any part thereof, at any time;</w:t>
      </w:r>
    </w:p>
    <w:p>
      <w:pPr>
        <w:pStyle w:val="ListParagraph"/>
        <w:numPr>
          <w:ilvl w:val="0"/>
          <w:numId w:val="2"/>
        </w:numPr>
        <w:spacing w:after="80"/>
      </w:pPr>
      <w:r>
        <w:rPr>
          <w:sz w:val="22"/>
          <w:szCs w:val="22"/>
        </w:rPr>
        <w:t xml:space="preserve">Restrict access to parts of the Platform to specific users or geographic regions;</w:t>
      </w:r>
    </w:p>
    <w:p>
      <w:pPr>
        <w:pStyle w:val="ListParagraph"/>
        <w:numPr>
          <w:ilvl w:val="0"/>
          <w:numId w:val="2"/>
        </w:numPr>
        <w:spacing w:after="80"/>
      </w:pPr>
      <w:r>
        <w:rPr>
          <w:sz w:val="22"/>
          <w:szCs w:val="22"/>
        </w:rPr>
        <w:t xml:space="preserve">Remove any content from the Platform without notice;</w:t>
      </w:r>
    </w:p>
    <w:p>
      <w:pPr>
        <w:pStyle w:val="ListParagraph"/>
        <w:numPr>
          <w:ilvl w:val="0"/>
          <w:numId w:val="2"/>
        </w:numPr>
        <w:spacing w:after="80"/>
      </w:pPr>
      <w:r>
        <w:rPr>
          <w:sz w:val="22"/>
          <w:szCs w:val="22"/>
        </w:rPr>
        <w:t xml:space="preserve">Impose usage limits on the Platform.</w:t>
      </w:r>
    </w:p>
    <w:p>
      <w:pPr>
        <w:spacing w:after="100"/>
      </w:pPr>
      <w:r>
        <w:t xml:space="preserve"/>
      </w:r>
    </w:p>
    <w:p>
      <w:pPr>
        <w:pStyle w:val="Heading1"/>
      </w:pPr>
      <w:r>
        <w:t xml:space="preserve">Contact — Returns</w:t>
      </w:r>
    </w:p>
    <w:p>
      <w:pPr>
        <w:spacing w:after="60"/>
      </w:pPr>
      <w:r>
        <w:rPr>
          <w:b/>
          <w:bCs/>
          <w:color w:val="2E7D32"/>
          <w:sz w:val="22"/>
          <w:szCs w:val="22"/>
        </w:rPr>
        <w:t xml:space="preserve">Returns Email: </w:t>
      </w:r>
      <w:r>
        <w:rPr>
          <w:color w:val="111111"/>
          <w:sz w:val="22"/>
          <w:szCs w:val="22"/>
        </w:rPr>
        <w:t xml:space="preserve">returns@afams.co.ke</w:t>
      </w:r>
    </w:p>
    <w:p>
      <w:pPr>
        <w:spacing w:after="60"/>
      </w:pPr>
      <w:r>
        <w:rPr>
          <w:b/>
          <w:bCs/>
          <w:color w:val="2E7D32"/>
          <w:sz w:val="22"/>
          <w:szCs w:val="22"/>
        </w:rPr>
        <w:t xml:space="preserve">Support Email: </w:t>
      </w:r>
      <w:r>
        <w:rPr>
          <w:color w:val="111111"/>
          <w:sz w:val="22"/>
          <w:szCs w:val="22"/>
        </w:rPr>
        <w:t xml:space="preserve">support@afams.co.ke</w:t>
      </w:r>
    </w:p>
    <w:p>
      <w:pPr>
        <w:spacing w:after="60"/>
      </w:pPr>
      <w:r>
        <w:rPr>
          <w:b/>
          <w:bCs/>
          <w:color w:val="2E7D32"/>
          <w:sz w:val="22"/>
          <w:szCs w:val="22"/>
        </w:rPr>
        <w:t xml:space="preserve">Legal Email: </w:t>
      </w:r>
      <w:r>
        <w:rPr>
          <w:color w:val="111111"/>
          <w:sz w:val="22"/>
          <w:szCs w:val="22"/>
        </w:rPr>
        <w:t xml:space="preserve">legal@afams.co.ke</w:t>
      </w:r>
    </w:p>
    <w:p>
      <w:pPr>
        <w:spacing w:after="60"/>
      </w:pPr>
      <w:r>
        <w:rPr>
          <w:b/>
          <w:bCs/>
          <w:color w:val="2E7D32"/>
          <w:sz w:val="22"/>
          <w:szCs w:val="22"/>
        </w:rPr>
        <w:t xml:space="preserve">Website: </w:t>
      </w:r>
      <w:r>
        <w:rPr>
          <w:color w:val="111111"/>
          <w:sz w:val="22"/>
          <w:szCs w:val="22"/>
        </w:rPr>
        <w:t xml:space="preserve">https://afams.co.ke</w:t>
      </w:r>
    </w:p>
    <w:sectPr>
      <w:headerReference w:type="default" r:id="rId7"/>
      <w:footerReference w:type="default" r:id="rId8"/>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026"/>
      </w:tabs>
    </w:pPr>
    <w:r>
      <w:rPr>
        <w:color w:val="888888"/>
        <w:sz w:val="16"/>
        <w:szCs w:val="16"/>
      </w:rPr>
      <w:t xml:space="preserve">© 2026 Afams Ltd (Reg. PVT-5JUEG2R2). All rights reserved.  https://afams.co.ke</w:t>
    </w:r>
    <w:r>
      <w:rPr>
        <w:sz w:val="16"/>
        <w:szCs w:val="16"/>
      </w:rPr>
      <w:t xml:space="preserve">	</w:t>
    </w:r>
    <w:r>
      <w:rPr>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pPr>
    <w:r>
      <w:rPr>
        <w:b/>
        <w:bCs/>
        <w:color w:val="2E7D32"/>
        <w:sz w:val="18"/>
        <w:szCs w:val="18"/>
      </w:rPr>
      <w:t xml:space="preserve">Afams Ltd  —  Return &amp; Refund Policy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5E20"/>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2026-03-31T19:19:42.324Z</dcterms:created>
  <dcterms:modified xsi:type="dcterms:W3CDTF">2026-03-31T19:19:42.324Z</dcterms:modified>
</cp:coreProperties>
</file>

<file path=docProps/custom.xml><?xml version="1.0" encoding="utf-8"?>
<Properties xmlns="http://schemas.openxmlformats.org/officeDocument/2006/custom-properties" xmlns:vt="http://schemas.openxmlformats.org/officeDocument/2006/docPropsVTypes"/>
</file>