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457" w:rsidRDefault="00CD545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Pr="0003294E" w:rsidRDefault="004761D3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3294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Описание </w:t>
      </w:r>
      <w:r w:rsidR="0003294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послеуборочной переработки биомассы сахарного сорго</w:t>
      </w:r>
    </w:p>
    <w:p w:rsidR="00CD5457" w:rsidRPr="0003294E" w:rsidRDefault="00CD54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Выращивание сахарного сорго на площади 100 гектаров. Посев будет выполнен в мае, сбор урожая - в сентябре. Урожайность составляет до </w:t>
      </w:r>
      <w:r w:rsidR="00E0144E">
        <w:rPr>
          <w:rFonts w:ascii="Times New Roman" w:eastAsia="Times New Roman" w:hAnsi="Times New Roman" w:cs="Times New Roman"/>
          <w:sz w:val="24"/>
          <w:szCs w:val="24"/>
          <w:lang w:val="ru-RU"/>
        </w:rPr>
        <w:t>около 80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т/га/год в неорошаемых условиях и более 150-160 т/га/год при орошении</w:t>
      </w:r>
      <w:r w:rsidR="00E0144E">
        <w:rPr>
          <w:rFonts w:ascii="Times New Roman" w:eastAsia="Times New Roman" w:hAnsi="Times New Roman" w:cs="Times New Roman"/>
          <w:sz w:val="24"/>
          <w:szCs w:val="24"/>
          <w:lang w:val="ru-RU"/>
        </w:rPr>
        <w:t>. Растения сахарного сорго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требовательны к плодородию почвы, одновременно устойчивы к засухе и воздействию патогенов и вредителей.</w:t>
      </w:r>
    </w:p>
    <w:p w:rsidR="00E0144E" w:rsidRDefault="00E0144E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100 т биомассы можно получить: </w:t>
      </w: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путем переработки с использованием технологической линии переработки сахарного тростника до 50-55 т сока) с содержанием углеводов 14-16% и 25-30 т биомассы (багассы).</w:t>
      </w: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54628A" w:rsidRDefault="004761D3" w:rsidP="00E0144E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1DD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Конечн</w:t>
      </w:r>
      <w:r w:rsidR="006940E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ая</w:t>
      </w:r>
      <w:r w:rsidRPr="001E1DD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цел</w:t>
      </w:r>
      <w:r w:rsidR="006940E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ь</w:t>
      </w:r>
      <w:r w:rsidRPr="001E1DD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проекта:</w:t>
      </w:r>
      <w:r w:rsidR="00E0144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1E1DD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производство сахарного сиропа </w:t>
      </w:r>
      <w:r w:rsidR="0054628A" w:rsidRPr="0054628A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="0054628A">
        <w:rPr>
          <w:rFonts w:ascii="Times New Roman" w:eastAsia="Times New Roman" w:hAnsi="Times New Roman" w:cs="Times New Roman"/>
          <w:sz w:val="24"/>
          <w:szCs w:val="24"/>
          <w:lang w:val="ru-RU"/>
        </w:rPr>
        <w:t>соргового меда)</w:t>
      </w:r>
      <w:bookmarkStart w:id="0" w:name="_GoBack"/>
      <w:bookmarkEnd w:id="0"/>
    </w:p>
    <w:p w:rsidR="00CD5457" w:rsidRPr="001E1DD2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Default="00476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Переработка сока сахарного сорго</w:t>
      </w:r>
    </w:p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Default="004761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Извлечение сока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Стебли сахарного сорго (</w:t>
      </w:r>
      <w:r>
        <w:rPr>
          <w:rFonts w:ascii="Times New Roman" w:eastAsia="Times New Roman" w:hAnsi="Times New Roman" w:cs="Times New Roman"/>
          <w:sz w:val="24"/>
          <w:szCs w:val="24"/>
        </w:rPr>
        <w:t>Sorghum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saccharatum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) измельчают и отжимают.</w:t>
      </w: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извлечения сока будет использоваться 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линия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TZ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-20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производства завода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Henan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Tianzhong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Machinery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.,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Ltd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Китай , спецификацию и цены см. ниже</w:t>
      </w: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"/>
        <w:tblW w:w="930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775"/>
        <w:gridCol w:w="1860"/>
        <w:gridCol w:w="1860"/>
        <w:gridCol w:w="1860"/>
      </w:tblGrid>
      <w:tr w:rsidR="00CD5457">
        <w:trPr>
          <w:tblHeader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  <w:p w:rsidR="00CD5457" w:rsidRDefault="00CD54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Цена за ед. изм.</w:t>
            </w:r>
          </w:p>
          <w:p w:rsidR="00CD5457" w:rsidRDefault="00CD54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Общая цена</w:t>
            </w:r>
          </w:p>
        </w:tc>
      </w:tr>
      <w:tr w:rsidR="00CD5457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CD5457">
            <w:pPr>
              <w:widowControl w:val="0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конвейер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3 000,00 USD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6 000,00 USD</w:t>
            </w:r>
          </w:p>
        </w:tc>
      </w:tr>
      <w:tr w:rsidR="00CD5457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CD545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Pr="0073165A" w:rsidRDefault="004761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Установка для удаления влаги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TZ</w:t>
            </w: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-20 с диаметром шнека 630 мм 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29 000,00 USD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58 000,00 USD</w:t>
            </w:r>
          </w:p>
        </w:tc>
      </w:tr>
      <w:tr w:rsidR="00CD5457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CD545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Выходной конвейер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3 000,00 USD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6 000,00 USD</w:t>
            </w:r>
          </w:p>
        </w:tc>
      </w:tr>
      <w:tr w:rsidR="00CD5457">
        <w:trPr>
          <w:trHeight w:val="440"/>
        </w:trPr>
        <w:tc>
          <w:tcPr>
            <w:tcW w:w="744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Итого, FOB Qingdao: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70 000,00 USD</w:t>
            </w:r>
          </w:p>
        </w:tc>
      </w:tr>
    </w:tbl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Default="00CD545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D5457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Спецификация</w:t>
      </w:r>
    </w:p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760" w:type="dxa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180"/>
      </w:tblGrid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TZ-20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Емкость: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тонн / час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 шнека: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630 мм (двойной тип шнека)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Шаг шнека: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320 mm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Мощность: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37 kw 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 сетки: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650 mm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Размеры: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5800*1300*1800 mm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5300 кг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Редуктор: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FAF127</w:t>
            </w:r>
          </w:p>
        </w:tc>
      </w:tr>
      <w:tr w:rsidR="00CD5457" w:rsidRPr="0054628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Pr="0073165A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Соединительная часть 304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</w:t>
            </w: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+ опорная рама из углеродистой стали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12-15 оборотов в минуту</w:t>
            </w:r>
          </w:p>
        </w:tc>
      </w:tr>
      <w:tr w:rsidR="00CD545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давления: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гидравлическое давление</w:t>
            </w:r>
          </w:p>
        </w:tc>
      </w:tr>
    </w:tbl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D5457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5943600" cy="445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5457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CD5457" w:rsidRDefault="004761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Производство сиропа сахарного сорго</w:t>
      </w:r>
    </w:p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состав сиропа сорго входят всего три компонента: природная кристально чистая вода 30%, глюкоза 35%, фруктоза 35%. Более ничего – никаких консервантов, эмульгаторов, стабилизаторов и прочих достижений химической промышленности. </w:t>
      </w: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производства сиропа сахарного сорго будет использоваться Вакуум выпарной аппарат </w:t>
      </w:r>
      <w:r>
        <w:rPr>
          <w:rFonts w:ascii="Times New Roman" w:eastAsia="Times New Roman" w:hAnsi="Times New Roman" w:cs="Times New Roman"/>
          <w:sz w:val="24"/>
          <w:szCs w:val="24"/>
        </w:rPr>
        <w:t>Rossi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&amp; </w:t>
      </w:r>
      <w:r>
        <w:rPr>
          <w:rFonts w:ascii="Times New Roman" w:eastAsia="Times New Roman" w:hAnsi="Times New Roman" w:cs="Times New Roman"/>
          <w:sz w:val="24"/>
          <w:szCs w:val="24"/>
        </w:rPr>
        <w:t>Catelli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модель </w:t>
      </w:r>
      <w:r>
        <w:rPr>
          <w:rFonts w:ascii="Times New Roman" w:eastAsia="Times New Roman" w:hAnsi="Times New Roman" w:cs="Times New Roman"/>
          <w:sz w:val="24"/>
          <w:szCs w:val="24"/>
        </w:rPr>
        <w:t>POSEIDON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производства </w:t>
      </w:r>
      <w:r>
        <w:rPr>
          <w:rFonts w:ascii="Times New Roman" w:eastAsia="Times New Roman" w:hAnsi="Times New Roman" w:cs="Times New Roman"/>
          <w:sz w:val="24"/>
          <w:szCs w:val="24"/>
        </w:rPr>
        <w:t>CFT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Италия.</w:t>
      </w: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D5457" w:rsidRPr="0073165A" w:rsidRDefault="004761D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Объем производства: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4200 тонн сиропа в год </w:t>
      </w:r>
    </w:p>
    <w:p w:rsidR="00CD5457" w:rsidRPr="0073165A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1"/>
        <w:tblW w:w="930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2580"/>
        <w:gridCol w:w="1860"/>
        <w:gridCol w:w="1860"/>
        <w:gridCol w:w="1860"/>
      </w:tblGrid>
      <w:tr w:rsidR="00CD545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Qty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price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5457" w:rsidRDefault="004761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amount </w:t>
            </w:r>
          </w:p>
        </w:tc>
      </w:tr>
      <w:tr w:rsidR="00CD545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CD545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Вакуум выпарной аппарат Rossi &amp; Catelli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модель POSEIDON DE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300 000,00 €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5457" w:rsidRDefault="004761D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300 000,00 € </w:t>
            </w:r>
          </w:p>
        </w:tc>
      </w:tr>
    </w:tbl>
    <w:p w:rsidR="00CD5457" w:rsidRDefault="00CD54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457" w:rsidRPr="0073165A" w:rsidRDefault="004761D3">
      <w:pPr>
        <w:ind w:right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Вакуум выпарной аппарат </w:t>
      </w:r>
      <w:r>
        <w:rPr>
          <w:rFonts w:ascii="Times New Roman" w:eastAsia="Times New Roman" w:hAnsi="Times New Roman" w:cs="Times New Roman"/>
          <w:sz w:val="24"/>
          <w:szCs w:val="24"/>
        </w:rPr>
        <w:t>Rossi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&amp; </w:t>
      </w:r>
      <w:r>
        <w:rPr>
          <w:rFonts w:ascii="Times New Roman" w:eastAsia="Times New Roman" w:hAnsi="Times New Roman" w:cs="Times New Roman"/>
          <w:sz w:val="24"/>
          <w:szCs w:val="24"/>
        </w:rPr>
        <w:t>Catelli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модель </w:t>
      </w:r>
      <w:r>
        <w:rPr>
          <w:rFonts w:ascii="Times New Roman" w:eastAsia="Times New Roman" w:hAnsi="Times New Roman" w:cs="Times New Roman"/>
          <w:sz w:val="24"/>
          <w:szCs w:val="24"/>
        </w:rPr>
        <w:t>POSEIDON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предназначен для концентрирования под вакуумом жидких продуктов с вязкой консистенцией, Аппарат с двумя последовательными корпусами с движением продукта в виде падающей пленки в обоих корпусах и с технологией </w:t>
      </w:r>
      <w:r>
        <w:rPr>
          <w:rFonts w:ascii="Times New Roman" w:eastAsia="Times New Roman" w:hAnsi="Times New Roman" w:cs="Times New Roman"/>
          <w:sz w:val="24"/>
          <w:szCs w:val="24"/>
        </w:rPr>
        <w:t>TVR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. Функция параллельного потока гарантирует, что продукт с самой высокой концентрацией испаряется при самой низкой температуре, сохраняя при этом органолептические характеристики.</w:t>
      </w:r>
    </w:p>
    <w:p w:rsidR="00CD5457" w:rsidRPr="0073165A" w:rsidRDefault="004761D3">
      <w:pPr>
        <w:pStyle w:val="Titlu1"/>
        <w:keepNext w:val="0"/>
        <w:keepLines w:val="0"/>
        <w:spacing w:before="480"/>
        <w:ind w:left="4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bookmarkStart w:id="1" w:name="_8xee5vj04zam" w:colFirst="0" w:colLast="0"/>
      <w:bookmarkEnd w:id="1"/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Преимущества</w:t>
      </w:r>
    </w:p>
    <w:p w:rsidR="00CD5457" w:rsidRPr="0073165A" w:rsidRDefault="004761D3">
      <w:pPr>
        <w:spacing w:after="20"/>
        <w:ind w:left="1280" w:right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▪ Высокая эффективность на этапе испарения влаги благодаря расположению в теплообменнике камеры в верхней части. Это позволяет снизить температуру продукта внутри теплообменника.</w:t>
      </w:r>
    </w:p>
    <w:p w:rsidR="00CD5457" w:rsidRPr="0073165A" w:rsidRDefault="004761D3">
      <w:pPr>
        <w:spacing w:after="20"/>
        <w:ind w:left="1280" w:right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▪ Насосы, теплообменники и трубопроводы предназначены для работы с продуктами высокой консистенции.</w:t>
      </w:r>
    </w:p>
    <w:p w:rsidR="00CD5457" w:rsidRPr="0073165A" w:rsidRDefault="004761D3">
      <w:pPr>
        <w:spacing w:after="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▪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Отсутствие эффекта уноса продукта в сторону градирен.</w:t>
      </w:r>
    </w:p>
    <w:p w:rsidR="00CD5457" w:rsidRPr="0073165A" w:rsidRDefault="004761D3">
      <w:pPr>
        <w:spacing w:after="20"/>
        <w:ind w:left="1280" w:right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▪ Очень ограниченные явления загрязнения с последующим удлинением рабочих циклов между мойками.</w:t>
      </w:r>
    </w:p>
    <w:p w:rsidR="00CD5457" w:rsidRPr="0073165A" w:rsidRDefault="004761D3">
      <w:pPr>
        <w:spacing w:after="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▪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Энергосбережение.</w:t>
      </w:r>
    </w:p>
    <w:p w:rsidR="00CD5457" w:rsidRPr="0073165A" w:rsidRDefault="004761D3">
      <w:pPr>
        <w:ind w:left="1280" w:right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▪ Особенно передовая электронная система контроля и управления с полной автоматизацией системы, контролем параметров установки, удобным интерфейсом и дистанционным управлением.</w:t>
      </w:r>
    </w:p>
    <w:p w:rsidR="00CD5457" w:rsidRPr="0073165A" w:rsidRDefault="00CD5457">
      <w:pPr>
        <w:pStyle w:val="Titlu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bookmarkStart w:id="2" w:name="_dnay5gyhcw5k" w:colFirst="0" w:colLast="0"/>
      <w:bookmarkEnd w:id="2"/>
    </w:p>
    <w:tbl>
      <w:tblPr>
        <w:tblStyle w:val="a2"/>
        <w:tblW w:w="919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20"/>
        <w:gridCol w:w="1200"/>
        <w:gridCol w:w="2475"/>
      </w:tblGrid>
      <w:tr w:rsidR="00CD5457">
        <w:trPr>
          <w:trHeight w:val="745"/>
          <w:tblHeader/>
        </w:trPr>
        <w:tc>
          <w:tcPr>
            <w:tcW w:w="552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nil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pStyle w:val="Titlu1"/>
              <w:keepNext w:val="0"/>
              <w:keepLines w:val="0"/>
              <w:spacing w:before="480"/>
              <w:ind w:left="4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o7zxzsu9is7g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Технические характеристики</w:t>
            </w:r>
          </w:p>
        </w:tc>
        <w:tc>
          <w:tcPr>
            <w:tcW w:w="1200" w:type="dxa"/>
            <w:tcBorders>
              <w:top w:val="dashed" w:sz="8" w:space="0" w:color="808080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CD5457">
            <w:pPr>
              <w:spacing w:after="160"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tcBorders>
              <w:top w:val="dashed" w:sz="8" w:space="0" w:color="808080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CD5457">
            <w:pPr>
              <w:spacing w:line="256" w:lineRule="auto"/>
              <w:ind w:lef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5457">
        <w:trPr>
          <w:trHeight w:val="745"/>
        </w:trPr>
        <w:tc>
          <w:tcPr>
            <w:tcW w:w="552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nil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dashed" w:sz="8" w:space="0" w:color="808080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after="160"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tcBorders>
              <w:top w:val="dashed" w:sz="8" w:space="0" w:color="808080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Ферментированный  бульон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исходного продукта- бульон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[т/ч]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2,73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Температура подачи продукта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[°С]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 ± 5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 сухих веществ в исходном продукте.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[% ТС]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14,7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Количество концентрата – конечного продукта.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[т/ч]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1,03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 сухих веществ в концентрате.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[%TS]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 ± 2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испаренной воды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[т/ч]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испаренной воды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[т/ч]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Максимальная температура в 1 </w:t>
            </w: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ru-RU"/>
              </w:rPr>
              <w:t xml:space="preserve">-м </w:t>
            </w: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эффекте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[°С]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55±3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Максимальная температура во 2- </w:t>
            </w: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ru-RU"/>
              </w:rPr>
              <w:t xml:space="preserve">м </w:t>
            </w: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эффекте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[°С]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45±3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 пара котла при 6 бар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[кг/ч]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650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Максимальное количество пара котла при 6 бар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[кг/ч]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Pr="0073165A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ru-RU"/>
              </w:rPr>
            </w:pPr>
            <w:r w:rsidRPr="00731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Расход охлаждающей воды на конденсатор 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Тепло, отводимое градирнями 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[ккал/ч]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570.000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Электроэнергия установки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[кВт]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Сжатый воздух при 6 бар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[Нм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Очищенная вода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/ч]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D5457">
        <w:trPr>
          <w:trHeight w:val="505"/>
        </w:trPr>
        <w:tc>
          <w:tcPr>
            <w:tcW w:w="5520" w:type="dxa"/>
            <w:tcBorders>
              <w:top w:val="nil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Габаритные размеры ДхШхВ  </w:t>
            </w:r>
          </w:p>
        </w:tc>
        <w:tc>
          <w:tcPr>
            <w:tcW w:w="1200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[м]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8" w:space="0" w:color="808080"/>
              <w:right w:val="dashed" w:sz="8" w:space="0" w:color="808080"/>
            </w:tcBorders>
            <w:tcMar>
              <w:top w:w="120" w:type="dxa"/>
              <w:left w:w="80" w:type="dxa"/>
              <w:bottom w:w="100" w:type="dxa"/>
              <w:right w:w="20" w:type="dxa"/>
            </w:tcMar>
          </w:tcPr>
          <w:p w:rsidR="00CD5457" w:rsidRDefault="004761D3">
            <w:pPr>
              <w:spacing w:line="256" w:lineRule="auto"/>
              <w:ind w:left="60" w:right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7x2x9</w:t>
            </w:r>
          </w:p>
        </w:tc>
      </w:tr>
    </w:tbl>
    <w:p w:rsidR="00CD5457" w:rsidRDefault="004761D3">
      <w:pPr>
        <w:spacing w:line="256" w:lineRule="auto"/>
        <w:ind w:right="6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CD5457" w:rsidRDefault="004761D3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5457" w:rsidRDefault="004761D3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5457" w:rsidRDefault="004761D3">
      <w:pPr>
        <w:spacing w:line="25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Состав установки:</w:t>
      </w:r>
    </w:p>
    <w:p w:rsidR="00CD5457" w:rsidRDefault="004761D3">
      <w:pPr>
        <w:spacing w:after="20"/>
        <w:ind w:left="20"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Первая ступень </w:t>
      </w:r>
      <w:r>
        <w:rPr>
          <w:rFonts w:ascii="Times New Roman" w:eastAsia="Times New Roman" w:hAnsi="Times New Roman" w:cs="Times New Roman"/>
          <w:sz w:val="24"/>
          <w:szCs w:val="24"/>
        </w:rPr>
        <w:t>состоящая из: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-       кожухотрубный однопучковый теплообменник, нагревающий продукт паром котла в качестве теплоносителя.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Технологические характеристики зон входа и выхода продукта препятствуют образованию накипи.</w:t>
      </w:r>
    </w:p>
    <w:p w:rsidR="00CD5457" w:rsidRPr="0073165A" w:rsidRDefault="004761D3">
      <w:pPr>
        <w:spacing w:after="20" w:line="256" w:lineRule="auto"/>
        <w:ind w:left="540" w:right="1780" w:hanging="4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Конструкция: нержавеющая сталь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-304.</w:t>
      </w:r>
    </w:p>
    <w:p w:rsidR="00700192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Одна цилиндрическая вакуум-испарительная камера для разделения и извлечения паров продукта, выходящего из теплообменника. Он изготовлен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304 и поставляется с: 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Люк для внутреннего осмотра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Смотровые стекла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Датчики уровня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Шаровый распылитель для внутренней очистки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блок автоматического контроля уровня продукта и температуры в испарительной камере.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Одна    установка   для    рециркуляции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продукта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в теплообменниках. 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Она состоит из: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Трубопровод циркуляции продукта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-304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Один центробежный насос из нержавеющей стали, соединенный с электродвигателем на опорной плите из углеродистой стали.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блок подачи пара в теплообменник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Одна опорная рама из окрашенных секций из углеродистой стали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Один центробежный насос для перекачки продукта с первой на вторую ступень. Он оснащен опорной плитой из углеродистой стали и электродвигателем. Детали, контактирующие с продуктом, изготовлены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-304.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Вторая ступень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состоящая из: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кожухотрубный теплообменник, нагревающий продукт за счет продуктовых паров, выходящих из камеры первого действия в качестве теплоносителя. Технологические характеристики зон входа и выхода продукта препятствуют образованию накипи. 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Конструкция: нержавеющая сталь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-304.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Одна цилиндрическая вакуум-испарительная камера для разделения и извлечения паров продукта, поступающего из теплообменника. Она изготовлена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304 и поставляется с:</w:t>
      </w:r>
    </w:p>
    <w:p w:rsidR="00CD5457" w:rsidRPr="0073165A" w:rsidRDefault="004761D3">
      <w:pPr>
        <w:spacing w:line="283" w:lineRule="auto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Люк для внутреннего осмотра.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Смотровые стекла.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Датчики уровня.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Шаровый распылитель для внутренней очистки.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блок для автоматического контроля уровня продукта и измерения температуры внутри испарительной камеры.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Одна установка для рециркуляции продукта в теплообменнике.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Она состоит из: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Трубопровод циркуляции продукта из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-304.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Один центробежный насос модели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15 из нержавеющей стали в сочетании с электродвигателем на опорной плите из углеродистой стали.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Одна опорная рама из окрашенных секций из углеродистой стали.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одновинтовой объемный насос со статором из санитарной резины и ротором из нержавеющей стали для откачки продукта и опорожнения установки в конце производства.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NB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 Если концентрированный продукт необходимо перекачивать на расстояние более 20 м, необходимо установить дополнительный насос высокого давления.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цифровой рефрактометр для измерения содержания твердых веществ в продукте, извлеченном из первой ступени. Диапазон 0–50 °</w:t>
      </w:r>
      <w:r>
        <w:rPr>
          <w:rFonts w:ascii="Times New Roman" w:eastAsia="Times New Roman" w:hAnsi="Times New Roman" w:cs="Times New Roman"/>
          <w:sz w:val="24"/>
          <w:szCs w:val="24"/>
        </w:rPr>
        <w:t>Brix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пара </w:t>
      </w:r>
      <w:r>
        <w:rPr>
          <w:rFonts w:ascii="Times New Roman" w:eastAsia="Times New Roman" w:hAnsi="Times New Roman" w:cs="Times New Roman"/>
          <w:sz w:val="24"/>
          <w:szCs w:val="24"/>
        </w:rPr>
        <w:t>TVR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Thermal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всасывания части паров, выходящих из камеры первой ступени, повторного сжатия их с помощью острого пара и направления их в теплообменник первой ступени для повышения эффективности испарения.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spacing w:after="20"/>
        <w:ind w:left="540" w:hanging="4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▪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Блок конденсатора: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полубарометрический поверхностный конденсатор для конденсации продуктовых паров, отводимых из испарительных камер. Конструкционная нержавеющая сталь.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вспомогательный конденсатор для неконденсирующихся газов. Конструкция из нержавеющей стали.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центробежный насос для забора воды из конденсатора и подачи ее в градирни. Он укомплектован электродвигателем и опорной плитой из углеродистой стали.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spacing w:after="20"/>
        <w:ind w:left="540" w:hanging="4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▪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Блок создания вакуума: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Два жидкостно-кольцевых вакуумных насоса для поддержания вакуума в установке. Конструкция из чугуна с бронзовым рабочим колесом. Каждый насос оснащен рамой из углеродистой стали и электродвигателем.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▪ 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Блок термической рекомпрессии для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рекомпрессии паров, поступающих из первой ступени, и повышения эффективности машины.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spacing w:after="20"/>
        <w:ind w:left="540" w:hanging="4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▪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Группа отвода конденсата: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      Одна группа для отвода конденсата из теплообменника первой ступени, оборудованная сборным трубопроводом и запорными клапанами. Конструкция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304.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центробежный насос подает конденсат в трубопроводы промывки камер и смотровых стекол. Корпус из нержавеющей стали и опорная плита из углеродистой стали.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Один многоступенчатый насос для увлажнения пара, поступающего в теплообменник первой ступени. Он оснащен опорной плитой из углеродистой стали.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</w:t>
      </w:r>
    </w:p>
    <w:p w:rsidR="00CD5457" w:rsidRPr="0073165A" w:rsidRDefault="004761D3">
      <w:pPr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▪ 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Трубопровод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продукта, конденсата продуктовых паров и трубопровод продуктовых паров. Все сделано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304.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spacing w:after="20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▪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Противоскользящая 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лестница и трапы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с перилами.</w:t>
      </w:r>
    </w:p>
    <w:p w:rsidR="00CD5457" w:rsidRPr="0073165A" w:rsidRDefault="004761D3">
      <w:pPr>
        <w:spacing w:line="256" w:lineRule="auto"/>
        <w:ind w:left="540" w:hanging="4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>
      <w:pPr>
        <w:spacing w:after="20"/>
        <w:ind w:left="540" w:right="190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▪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Электрический щит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состоит из двух секций: - 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Панель управления со следующими функциями: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Управление установкой посредством схематического представления состояния каждого клапана и каждого двигателя с помощью понятных цветовых кодов.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Индикация различных рабочих фаз и рабочих циклов установки для упрощения управления установкой.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Диагностика сигналов тревоги по трем различным категориям: активный сигнал тревоги не распознан, активный сигнал тревоги распознан и сигналы тревоги больше не активны, но не распознаны.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 паролей, разрешающая доступ к меню и подтверждение некоторых операций.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Конструкция из нержавеющей стали </w:t>
      </w:r>
      <w:r>
        <w:rPr>
          <w:rFonts w:ascii="Times New Roman" w:eastAsia="Times New Roman" w:hAnsi="Times New Roman" w:cs="Times New Roman"/>
          <w:sz w:val="24"/>
          <w:szCs w:val="24"/>
        </w:rPr>
        <w:t>AISI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304.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15-дюймовый персональный компьютер с сенсорным экраном для контроля и управления установкой и ПЛК с цифровыми и аналоговыми платами ввода/вывода.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Круговой самописец для записи значения Брикса на выходе первого эффекта.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Все переменные процесса и аварийные сигналы записываются на жесткий диск ПК. На обычном принтере можно распечатать диаграмму основных параметров, таких как брикс продукта на выходе.</w:t>
      </w:r>
    </w:p>
    <w:p w:rsidR="00CD5457" w:rsidRPr="0073165A" w:rsidRDefault="004761D3">
      <w:pPr>
        <w:spacing w:after="20" w:line="256" w:lineRule="auto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Схемы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взаимосвязи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для    управления      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силовыми, пневматическими секторами и электродвигателями.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Выключатели защиты.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>-       Панель на машине: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Фильтрация и восстановление сжатого воздуха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Электромагнитные клапаны и преобразователи для управления пневматическими и регулирующими клапанами</w:t>
      </w:r>
    </w:p>
    <w:p w:rsidR="00CD5457" w:rsidRPr="0073165A" w:rsidRDefault="004761D3">
      <w:pPr>
        <w:spacing w:after="20"/>
        <w:ind w:left="540" w:right="120" w:hanging="4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Интерфейсы для переменных процесса (температуры, уровни и т. д.).</w:t>
      </w:r>
    </w:p>
    <w:p w:rsidR="00CD5457" w:rsidRPr="0073165A" w:rsidRDefault="004761D3">
      <w:pPr>
        <w:spacing w:line="25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CD5457" w:rsidRPr="0073165A" w:rsidRDefault="004761D3" w:rsidP="00700192">
      <w:pPr>
        <w:spacing w:line="256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7316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3165A">
        <w:rPr>
          <w:rFonts w:ascii="Times New Roman" w:eastAsia="Times New Roman" w:hAnsi="Times New Roman" w:cs="Times New Roman"/>
          <w:color w:val="222222"/>
          <w:sz w:val="24"/>
          <w:szCs w:val="24"/>
          <w:lang w:val="ru-RU"/>
        </w:rPr>
        <w:t xml:space="preserve">Вакуум выпарной испаритель мод.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POSEIDON</w:t>
      </w:r>
      <w:r w:rsidRPr="0073165A">
        <w:rPr>
          <w:rFonts w:ascii="Times New Roman" w:eastAsia="Times New Roman" w:hAnsi="Times New Roman" w:cs="Times New Roman"/>
          <w:color w:val="222222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DE</w:t>
      </w:r>
      <w:r w:rsidRPr="0073165A">
        <w:rPr>
          <w:rFonts w:ascii="Times New Roman" w:eastAsia="Times New Roman" w:hAnsi="Times New Roman" w:cs="Times New Roman"/>
          <w:color w:val="222222"/>
          <w:sz w:val="24"/>
          <w:szCs w:val="24"/>
          <w:lang w:val="ru-RU"/>
        </w:rPr>
        <w:t xml:space="preserve"> – параллельно-точный для концентрирования высоковязких продуктов под вакуумом, двухступенчатый с принципом действия «падающая пленка» в обоих эффектах, оснащенный технологией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TVR</w:t>
      </w:r>
      <w:r w:rsidRPr="0073165A">
        <w:rPr>
          <w:rFonts w:ascii="Times New Roman" w:eastAsia="Times New Roman" w:hAnsi="Times New Roman" w:cs="Times New Roman"/>
          <w:color w:val="222222"/>
          <w:sz w:val="24"/>
          <w:szCs w:val="24"/>
          <w:lang w:val="ru-RU"/>
        </w:rPr>
        <w:t xml:space="preserve"> (термопаровой рекомпрессии).</w:t>
      </w:r>
      <w:r w:rsidRPr="0073165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CD5457" w:rsidRPr="0073165A" w:rsidRDefault="00CD5457">
      <w:pPr>
        <w:spacing w:line="237" w:lineRule="auto"/>
        <w:ind w:right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sectPr w:rsidR="00CD5457" w:rsidRPr="0073165A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D549A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D2348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E0E3C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E20BA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B73C8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457"/>
    <w:rsid w:val="0003294E"/>
    <w:rsid w:val="0007368D"/>
    <w:rsid w:val="001E1DD2"/>
    <w:rsid w:val="00431C74"/>
    <w:rsid w:val="004761D3"/>
    <w:rsid w:val="0054628A"/>
    <w:rsid w:val="006940E3"/>
    <w:rsid w:val="00700192"/>
    <w:rsid w:val="0073165A"/>
    <w:rsid w:val="00CD5457"/>
    <w:rsid w:val="00E0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51EE"/>
  <w15:docId w15:val="{CCA20CDC-8239-C641-941C-0257EC63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1585</Words>
  <Characters>9040</Characters>
  <Application>Microsoft Office Word</Application>
  <DocSecurity>0</DocSecurity>
  <Lines>75</Lines>
  <Paragraphs>21</Paragraphs>
  <ScaleCrop>false</ScaleCrop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15</cp:revision>
  <dcterms:created xsi:type="dcterms:W3CDTF">2023-05-31T13:58:00Z</dcterms:created>
  <dcterms:modified xsi:type="dcterms:W3CDTF">2023-07-01T08:08:00Z</dcterms:modified>
</cp:coreProperties>
</file>